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AE32">
      <w:pPr>
        <w:jc w:val="center"/>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晋城市城区审计局</w:t>
      </w:r>
    </w:p>
    <w:p w14:paraId="608D2E7F">
      <w:pPr>
        <w:jc w:val="center"/>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2023年政府信息公开工作年度报告</w:t>
      </w:r>
    </w:p>
    <w:p w14:paraId="2610F421">
      <w:pPr>
        <w:rPr>
          <w:rFonts w:hint="eastAsia" w:ascii="仿宋_GB2312" w:hAnsi="宋体" w:eastAsia="仿宋_GB2312" w:cs="Arial"/>
          <w:color w:val="000000"/>
          <w:kern w:val="0"/>
          <w:sz w:val="32"/>
          <w:szCs w:val="32"/>
          <w:lang w:val="en-US" w:eastAsia="zh-CN" w:bidi="ar-SA"/>
        </w:rPr>
      </w:pPr>
    </w:p>
    <w:p w14:paraId="5E810E9E">
      <w:pPr>
        <w:ind w:left="0" w:leftChars="0" w:firstLine="640" w:firstLineChars="2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一、总体情况</w:t>
      </w:r>
    </w:p>
    <w:p w14:paraId="7F4BCDF7">
      <w:pPr>
        <w:ind w:left="0" w:leftChars="0" w:firstLine="640" w:firstLineChars="200"/>
        <w:rPr>
          <w:rFonts w:hint="default" w:ascii="仿宋_GB2312" w:hAnsi="宋体" w:eastAsia="仿宋_GB2312" w:cs="Arial"/>
          <w:color w:val="000000"/>
          <w:kern w:val="0"/>
          <w:sz w:val="32"/>
          <w:szCs w:val="32"/>
          <w:lang w:val="en-US" w:eastAsia="zh-CN" w:bidi="ar-SA"/>
        </w:rPr>
      </w:pPr>
      <w:r>
        <w:rPr>
          <w:rFonts w:hint="eastAsia" w:ascii="仿宋_GB2312" w:hAnsi="宋体" w:eastAsia="仿宋_GB2312" w:cs="Arial"/>
          <w:color w:val="000000"/>
          <w:kern w:val="0"/>
          <w:sz w:val="32"/>
          <w:szCs w:val="32"/>
          <w:lang w:val="en-US" w:eastAsia="zh-CN" w:bidi="ar-SA"/>
        </w:rPr>
        <w:t>本年度报告根据《中华人民共和国政府信息公开条例》（国务院令第711号，以下简称《条例》）要求编制，全文包括总体情况、主动公开政府信息情况、政府信息公开行政复议和行政诉讼情况、存在的主要问题及改进情况、其他需要报告的事项。本年度报告所列数据的统计期限自</w:t>
      </w:r>
      <w:r>
        <w:rPr>
          <w:rFonts w:hint="default" w:ascii="Times New Roman" w:hAnsi="Times New Roman" w:eastAsia="仿宋_GB2312" w:cs="Times New Roman"/>
          <w:color w:val="000000"/>
          <w:kern w:val="0"/>
          <w:sz w:val="32"/>
          <w:szCs w:val="32"/>
          <w:lang w:val="en-US" w:eastAsia="zh-CN" w:bidi="ar-SA"/>
        </w:rPr>
        <w:t>2023年1月1日起至2023年12月31</w:t>
      </w:r>
      <w:r>
        <w:rPr>
          <w:rFonts w:hint="eastAsia" w:ascii="仿宋_GB2312" w:hAnsi="宋体" w:eastAsia="仿宋_GB2312" w:cs="Arial"/>
          <w:color w:val="000000"/>
          <w:kern w:val="0"/>
          <w:sz w:val="32"/>
          <w:szCs w:val="32"/>
          <w:lang w:val="en-US" w:eastAsia="zh-CN" w:bidi="ar-SA"/>
        </w:rPr>
        <w:t>日止。本报告在“晋城市城区人民政府”网站（www.jccq.gov.cn）公布。如对本报告有任何疑问，请与晋城市城区审计局联系（地址：晋城市新市西街</w:t>
      </w:r>
      <w:r>
        <w:rPr>
          <w:rFonts w:hint="default" w:ascii="Times New Roman" w:hAnsi="Times New Roman" w:eastAsia="仿宋_GB2312" w:cs="Times New Roman"/>
          <w:color w:val="000000"/>
          <w:kern w:val="0"/>
          <w:sz w:val="32"/>
          <w:szCs w:val="32"/>
          <w:lang w:val="en-US" w:eastAsia="zh-CN" w:bidi="ar-SA"/>
        </w:rPr>
        <w:t>75号，电话：0356-2026460</w:t>
      </w:r>
      <w:r>
        <w:rPr>
          <w:rFonts w:hint="eastAsia" w:ascii="仿宋_GB2312" w:hAnsi="宋体" w:eastAsia="仿宋_GB2312" w:cs="Arial"/>
          <w:color w:val="000000"/>
          <w:kern w:val="0"/>
          <w:sz w:val="32"/>
          <w:szCs w:val="32"/>
          <w:lang w:val="en-US" w:eastAsia="zh-CN" w:bidi="ar-SA"/>
        </w:rPr>
        <w:t>）。</w:t>
      </w:r>
    </w:p>
    <w:p w14:paraId="212711F2">
      <w:pPr>
        <w:ind w:left="0" w:leftChars="0" w:firstLine="643" w:firstLineChars="200"/>
        <w:rPr>
          <w:rFonts w:hint="eastAsia" w:ascii="楷体" w:hAnsi="楷体" w:eastAsia="楷体" w:cs="楷体"/>
          <w:b/>
          <w:bCs/>
          <w:color w:val="000000"/>
          <w:kern w:val="0"/>
          <w:sz w:val="32"/>
          <w:szCs w:val="32"/>
          <w:lang w:val="en-US" w:eastAsia="zh-CN" w:bidi="ar-SA"/>
        </w:rPr>
      </w:pPr>
      <w:r>
        <w:rPr>
          <w:rFonts w:hint="eastAsia" w:ascii="楷体" w:hAnsi="楷体" w:eastAsia="楷体" w:cs="楷体"/>
          <w:b/>
          <w:bCs/>
          <w:color w:val="000000"/>
          <w:kern w:val="0"/>
          <w:sz w:val="32"/>
          <w:szCs w:val="32"/>
          <w:lang w:val="en-US" w:eastAsia="zh-CN" w:bidi="ar-SA"/>
        </w:rPr>
        <w:t>（一）主动公开方面</w:t>
      </w:r>
    </w:p>
    <w:p w14:paraId="14FF0E03">
      <w:pPr>
        <w:ind w:left="0" w:leftChars="0" w:firstLine="640" w:firstLineChars="200"/>
        <w:rPr>
          <w:rFonts w:hint="eastAsia" w:ascii="仿宋_GB2312" w:hAnsi="宋体" w:eastAsia="仿宋_GB2312" w:cs="Arial"/>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202</w:t>
      </w:r>
      <w:r>
        <w:rPr>
          <w:rFonts w:hint="eastAsia" w:ascii="Times New Roman" w:hAnsi="Times New Roman" w:eastAsia="仿宋_GB2312" w:cs="Times New Roman"/>
          <w:color w:val="000000"/>
          <w:kern w:val="0"/>
          <w:sz w:val="32"/>
          <w:szCs w:val="32"/>
          <w:lang w:val="en-US" w:eastAsia="zh-CN" w:bidi="ar-SA"/>
        </w:rPr>
        <w:t>3</w:t>
      </w:r>
      <w:r>
        <w:rPr>
          <w:rFonts w:hint="eastAsia" w:ascii="仿宋_GB2312" w:hAnsi="宋体" w:eastAsia="仿宋_GB2312" w:cs="Arial"/>
          <w:color w:val="000000"/>
          <w:kern w:val="0"/>
          <w:sz w:val="32"/>
          <w:szCs w:val="32"/>
          <w:lang w:val="en-US" w:eastAsia="zh-CN" w:bidi="ar-SA"/>
        </w:rPr>
        <w:t>年度主动公开信息种类包括机构</w:t>
      </w:r>
      <w:bookmarkStart w:id="0" w:name="_GoBack"/>
      <w:bookmarkEnd w:id="0"/>
      <w:r>
        <w:rPr>
          <w:rFonts w:hint="eastAsia" w:ascii="仿宋_GB2312" w:hAnsi="宋体" w:eastAsia="仿宋_GB2312" w:cs="Arial"/>
          <w:color w:val="000000"/>
          <w:kern w:val="0"/>
          <w:sz w:val="32"/>
          <w:szCs w:val="32"/>
          <w:lang w:val="en-US" w:eastAsia="zh-CN" w:bidi="ar-SA"/>
        </w:rPr>
        <w:t>职能类、法律依据类和审计业务类。我局采取各种措施，加大主动公开的力度，丰富主动公开的途径，突出主动公开的重点，多渠道公开发布信息。充分利用市、区政府门户网站的政府信息公开平台发布信息，我局指派专人负责政府信息公开平台的信息发布工作，及时发布信息。</w:t>
      </w:r>
    </w:p>
    <w:p w14:paraId="3EF8040E">
      <w:pPr>
        <w:ind w:left="0" w:leftChars="0" w:firstLine="643" w:firstLineChars="200"/>
        <w:rPr>
          <w:rFonts w:hint="eastAsia" w:ascii="仿宋_GB2312" w:hAnsi="宋体" w:eastAsia="仿宋_GB2312" w:cs="Arial"/>
          <w:color w:val="000000"/>
          <w:kern w:val="0"/>
          <w:sz w:val="32"/>
          <w:szCs w:val="32"/>
          <w:lang w:val="en-US" w:eastAsia="zh-CN" w:bidi="ar-SA"/>
        </w:rPr>
      </w:pPr>
      <w:r>
        <w:rPr>
          <w:rFonts w:hint="eastAsia" w:ascii="楷体" w:hAnsi="楷体" w:eastAsia="楷体" w:cs="楷体"/>
          <w:b/>
          <w:bCs/>
          <w:color w:val="000000"/>
          <w:kern w:val="0"/>
          <w:sz w:val="32"/>
          <w:szCs w:val="32"/>
          <w:lang w:val="en-US" w:eastAsia="zh-CN" w:bidi="ar-SA"/>
        </w:rPr>
        <w:t>（二）依申请公开方面</w:t>
      </w:r>
    </w:p>
    <w:p w14:paraId="52CAE942">
      <w:pPr>
        <w:ind w:left="0" w:leftChars="0" w:firstLine="640" w:firstLineChars="200"/>
        <w:rPr>
          <w:rFonts w:hint="eastAsia" w:ascii="仿宋_GB2312" w:hAnsi="宋体" w:eastAsia="仿宋_GB2312" w:cs="Arial"/>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2023</w:t>
      </w:r>
      <w:r>
        <w:rPr>
          <w:rFonts w:hint="eastAsia" w:ascii="仿宋_GB2312" w:hAnsi="宋体" w:eastAsia="仿宋_GB2312" w:cs="Arial"/>
          <w:color w:val="000000"/>
          <w:kern w:val="0"/>
          <w:sz w:val="32"/>
          <w:szCs w:val="32"/>
          <w:lang w:val="en-US" w:eastAsia="zh-CN" w:bidi="ar-SA"/>
        </w:rPr>
        <w:t>年度未发生依申请公开政府信息的情况。</w:t>
      </w:r>
    </w:p>
    <w:p w14:paraId="733846DA">
      <w:pPr>
        <w:pStyle w:val="4"/>
        <w:snapToGrid w:val="0"/>
        <w:spacing w:before="0" w:beforeLines="0" w:beforeAutospacing="0" w:after="0" w:afterLines="0" w:afterAutospacing="0" w:line="600" w:lineRule="exact"/>
        <w:ind w:firstLine="723" w:firstLineChars="225"/>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（三）政府信息管理方面</w:t>
      </w:r>
    </w:p>
    <w:p w14:paraId="5F6057FA">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lang w:eastAsia="zh-CN"/>
        </w:rPr>
        <w:t>一是</w:t>
      </w:r>
      <w:r>
        <w:rPr>
          <w:rFonts w:hint="eastAsia" w:ascii="仿宋_GB2312" w:hAnsi="宋体" w:eastAsia="仿宋_GB2312"/>
          <w:color w:val="000000"/>
          <w:sz w:val="32"/>
          <w:szCs w:val="32"/>
        </w:rPr>
        <w:t>加强领导，落实责任。成立了由局长为组长、班子成员为副组长、局办公室和相关科室负责人为成员的区审计局政府信息公开工作领导小组，领导小组下设办公室，负责实施我局的政府信息公开工作，并确定各科室负责人为联络员，各科室指定专人为信息员承担信息公开的工作，建立起分管领导主抓、局信息中心牵头、职能科室分工实施的信息公开工作机制。</w:t>
      </w:r>
    </w:p>
    <w:p w14:paraId="7A5FE44A">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lang w:eastAsia="zh-CN"/>
        </w:rPr>
        <w:t>二是</w:t>
      </w:r>
      <w:r>
        <w:rPr>
          <w:rFonts w:hint="eastAsia" w:ascii="仿宋_GB2312" w:hAnsi="宋体" w:eastAsia="仿宋_GB2312"/>
          <w:color w:val="000000"/>
          <w:sz w:val="32"/>
          <w:szCs w:val="32"/>
        </w:rPr>
        <w:t>完善制度，规范行为。我局制订了</w:t>
      </w:r>
      <w:r>
        <w:rPr>
          <w:rFonts w:hint="eastAsia" w:ascii="仿宋_GB2312" w:hAnsi="宋体" w:eastAsia="仿宋_GB2312"/>
          <w:color w:val="000000"/>
          <w:sz w:val="32"/>
          <w:szCs w:val="32"/>
          <w:lang w:eastAsia="zh-CN"/>
        </w:rPr>
        <w:t>信息公开实施方案</w:t>
      </w:r>
      <w:r>
        <w:rPr>
          <w:rFonts w:hint="eastAsia" w:ascii="仿宋_GB2312" w:hAnsi="宋体" w:eastAsia="仿宋_GB2312"/>
          <w:color w:val="000000"/>
          <w:sz w:val="32"/>
          <w:szCs w:val="32"/>
        </w:rPr>
        <w:t>，统一了信息公开的工作职责、程序标准和主要内容，规范了公开信息的收集、审查、发布程序，为基层开展政府信息公开工作提供了具体实用、操作性强的制度办法。把推进信息公开审核贯穿公文生成全过程，规范发文制度，明确公开及备案的要求。通过信息公开意见箱、监督电话等方式自觉接受监督。</w:t>
      </w:r>
    </w:p>
    <w:p w14:paraId="095A0697">
      <w:pPr>
        <w:pStyle w:val="4"/>
        <w:snapToGrid w:val="0"/>
        <w:spacing w:before="0" w:beforeLines="0" w:beforeAutospacing="0" w:after="0" w:afterLines="0" w:afterAutospacing="0" w:line="600" w:lineRule="exact"/>
        <w:ind w:firstLine="723" w:firstLineChars="225"/>
        <w:rPr>
          <w:rFonts w:hint="eastAsia" w:ascii="楷体" w:hAnsi="楷体" w:eastAsia="楷体" w:cs="楷体"/>
          <w:sz w:val="32"/>
          <w:szCs w:val="32"/>
          <w:lang w:eastAsia="zh-CN"/>
        </w:rPr>
      </w:pPr>
      <w:r>
        <w:rPr>
          <w:rFonts w:hint="eastAsia" w:ascii="楷体" w:hAnsi="楷体" w:eastAsia="楷体" w:cs="楷体"/>
          <w:b/>
          <w:bCs/>
          <w:color w:val="000000"/>
          <w:sz w:val="32"/>
          <w:szCs w:val="32"/>
          <w:lang w:eastAsia="zh-CN"/>
        </w:rPr>
        <w:t>（四）政府信息公开平台建设方面</w:t>
      </w:r>
    </w:p>
    <w:p w14:paraId="23EDDCEE">
      <w:pPr>
        <w:pStyle w:val="4"/>
        <w:snapToGrid w:val="0"/>
        <w:spacing w:before="0" w:beforeLines="0" w:beforeAutospacing="0" w:after="0" w:afterLines="0" w:afterAutospacing="0" w:line="600" w:lineRule="exact"/>
        <w:ind w:firstLine="720" w:firstLineChars="225"/>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因工作性质，我局没有政府信息公开平台建设</w:t>
      </w:r>
      <w:r>
        <w:rPr>
          <w:rFonts w:hint="eastAsia" w:ascii="仿宋_GB2312" w:hAnsi="宋体" w:eastAsia="仿宋_GB2312"/>
          <w:color w:val="000000"/>
          <w:sz w:val="32"/>
          <w:szCs w:val="32"/>
        </w:rPr>
        <w:t>。</w:t>
      </w:r>
    </w:p>
    <w:p w14:paraId="460561C2">
      <w:pPr>
        <w:pStyle w:val="4"/>
        <w:numPr>
          <w:ilvl w:val="0"/>
          <w:numId w:val="0"/>
        </w:numPr>
        <w:snapToGrid w:val="0"/>
        <w:spacing w:before="0" w:beforeLines="0" w:beforeAutospacing="0" w:after="0" w:afterLines="0" w:afterAutospacing="0" w:line="600" w:lineRule="exact"/>
        <w:ind w:left="0" w:leftChars="0" w:firstLine="643" w:firstLineChars="200"/>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（五）监督保障方面</w:t>
      </w:r>
    </w:p>
    <w:p w14:paraId="518C5813">
      <w:pPr>
        <w:pStyle w:val="4"/>
        <w:snapToGrid w:val="0"/>
        <w:spacing w:before="0" w:beforeAutospacing="0" w:after="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lang w:eastAsia="zh-CN"/>
        </w:rPr>
        <w:t>一是</w:t>
      </w:r>
      <w:r>
        <w:rPr>
          <w:rFonts w:hint="eastAsia" w:ascii="仿宋_GB2312" w:hAnsi="宋体" w:eastAsia="仿宋_GB2312"/>
          <w:color w:val="000000"/>
          <w:sz w:val="32"/>
          <w:szCs w:val="32"/>
        </w:rPr>
        <w:t>通过信息公开平台发布信息。充分利用市、区政府门户网站的政府信息公开平台发布信息，我局指派专人负责政府信息公开平台的信息发布工作，及时发布信息。</w:t>
      </w:r>
    </w:p>
    <w:p w14:paraId="20497BDB">
      <w:pPr>
        <w:pStyle w:val="4"/>
        <w:numPr>
          <w:ilvl w:val="0"/>
          <w:numId w:val="0"/>
        </w:numPr>
        <w:snapToGrid w:val="0"/>
        <w:spacing w:before="0" w:beforeLines="0" w:beforeAutospacing="0" w:after="0" w:afterLines="0" w:afterAutospacing="0" w:line="600" w:lineRule="exact"/>
        <w:ind w:left="0" w:leftChars="0"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二</w:t>
      </w:r>
      <w:r>
        <w:rPr>
          <w:rFonts w:hint="eastAsia" w:ascii="仿宋_GB2312" w:hAnsi="宋体" w:eastAsia="仿宋_GB2312"/>
          <w:color w:val="000000"/>
          <w:sz w:val="32"/>
          <w:szCs w:val="32"/>
          <w:lang w:eastAsia="zh-CN"/>
        </w:rPr>
        <w:t>是</w:t>
      </w:r>
      <w:r>
        <w:rPr>
          <w:rFonts w:hint="eastAsia" w:ascii="仿宋_GB2312" w:hAnsi="宋体" w:eastAsia="仿宋_GB2312"/>
          <w:color w:val="000000"/>
          <w:sz w:val="32"/>
          <w:szCs w:val="32"/>
        </w:rPr>
        <w:t>审计回访运行机制。在做好政务公开工作的同时，我局加大对审计过程的督查力度，要求每结束一项审计项目都要进行审计回访制度，接受被审单位的监督。</w:t>
      </w:r>
    </w:p>
    <w:p w14:paraId="60012982">
      <w:pPr>
        <w:ind w:firstLine="960" w:firstLineChars="3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2"/>
        <w:tblW w:w="0" w:type="auto"/>
        <w:jc w:val="center"/>
        <w:tblLayout w:type="fixed"/>
        <w:tblCellMar>
          <w:top w:w="0" w:type="dxa"/>
          <w:left w:w="0" w:type="dxa"/>
          <w:bottom w:w="0" w:type="dxa"/>
          <w:right w:w="0" w:type="dxa"/>
        </w:tblCellMar>
      </w:tblPr>
      <w:tblGrid>
        <w:gridCol w:w="2435"/>
        <w:gridCol w:w="2435"/>
        <w:gridCol w:w="1878"/>
        <w:gridCol w:w="1980"/>
      </w:tblGrid>
      <w:tr w14:paraId="3575D3C0">
        <w:tblPrEx>
          <w:tblCellMar>
            <w:top w:w="0" w:type="dxa"/>
            <w:left w:w="0" w:type="dxa"/>
            <w:bottom w:w="0" w:type="dxa"/>
            <w:right w:w="0" w:type="dxa"/>
          </w:tblCellMar>
        </w:tblPrEx>
        <w:trPr>
          <w:trHeight w:val="340" w:hRule="atLeast"/>
          <w:jc w:val="center"/>
        </w:trPr>
        <w:tc>
          <w:tcPr>
            <w:tcW w:w="8728"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9EB239A">
            <w:r>
              <w:rPr>
                <w:rFonts w:hint="eastAsia"/>
              </w:rPr>
              <w:t>第二十条第（一）项</w:t>
            </w:r>
          </w:p>
        </w:tc>
      </w:tr>
      <w:tr w14:paraId="3CBD57A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F163C49">
            <w:r>
              <w:rPr>
                <w:rFonts w:hint="eastAsia"/>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19A1DF87">
            <w:r>
              <w:rPr>
                <w:rFonts w:hint="eastAsia"/>
              </w:rPr>
              <w:t>本年制发件数</w:t>
            </w:r>
          </w:p>
        </w:tc>
        <w:tc>
          <w:tcPr>
            <w:tcW w:w="1878" w:type="dxa"/>
            <w:tcBorders>
              <w:top w:val="single" w:color="auto" w:sz="8" w:space="0"/>
              <w:left w:val="nil"/>
              <w:bottom w:val="single" w:color="auto" w:sz="8" w:space="0"/>
              <w:right w:val="single" w:color="auto" w:sz="8" w:space="0"/>
            </w:tcBorders>
            <w:noWrap w:val="0"/>
            <w:tcMar>
              <w:left w:w="57" w:type="dxa"/>
              <w:right w:w="57" w:type="dxa"/>
            </w:tcMar>
            <w:vAlign w:val="center"/>
          </w:tcPr>
          <w:p w14:paraId="5C4E4A24">
            <w:r>
              <w:rPr>
                <w:rFonts w:hint="eastAsia"/>
              </w:rPr>
              <w:t>本年废止件数</w:t>
            </w:r>
          </w:p>
        </w:tc>
        <w:tc>
          <w:tcPr>
            <w:tcW w:w="1980" w:type="dxa"/>
            <w:tcBorders>
              <w:top w:val="single" w:color="auto" w:sz="8" w:space="0"/>
              <w:left w:val="nil"/>
              <w:bottom w:val="single" w:color="auto" w:sz="8" w:space="0"/>
              <w:right w:val="single" w:color="auto" w:sz="8" w:space="0"/>
            </w:tcBorders>
            <w:noWrap w:val="0"/>
            <w:tcMar>
              <w:left w:w="57" w:type="dxa"/>
              <w:right w:w="57" w:type="dxa"/>
            </w:tcMar>
            <w:vAlign w:val="center"/>
          </w:tcPr>
          <w:p w14:paraId="6621DA87">
            <w:r>
              <w:rPr>
                <w:rFonts w:hint="eastAsia"/>
              </w:rPr>
              <w:t>现行有效件数</w:t>
            </w:r>
          </w:p>
        </w:tc>
      </w:tr>
      <w:tr w14:paraId="03A2723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9145680">
            <w:r>
              <w:rPr>
                <w:rFonts w:hint="eastAsia"/>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93B49AB">
            <w:pPr>
              <w:rPr>
                <w:rFonts w:hint="eastAsia" w:eastAsia="宋体"/>
                <w:lang w:val="en-US" w:eastAsia="zh-CN"/>
              </w:rPr>
            </w:pPr>
            <w:r>
              <w:rPr>
                <w:rFonts w:hint="eastAsia"/>
              </w:rPr>
              <w:t>　　</w:t>
            </w:r>
            <w:r>
              <w:rPr>
                <w:rFonts w:hint="eastAsia"/>
                <w:lang w:val="en-US" w:eastAsia="zh-CN"/>
              </w:rPr>
              <w:t>0</w:t>
            </w:r>
          </w:p>
        </w:tc>
        <w:tc>
          <w:tcPr>
            <w:tcW w:w="1878" w:type="dxa"/>
            <w:tcBorders>
              <w:top w:val="nil"/>
              <w:left w:val="nil"/>
              <w:bottom w:val="single" w:color="auto" w:sz="8" w:space="0"/>
              <w:right w:val="single" w:color="auto" w:sz="8" w:space="0"/>
            </w:tcBorders>
            <w:noWrap w:val="0"/>
            <w:tcMar>
              <w:left w:w="57" w:type="dxa"/>
              <w:right w:w="57" w:type="dxa"/>
            </w:tcMar>
            <w:vAlign w:val="center"/>
          </w:tcPr>
          <w:p w14:paraId="3B9C7727">
            <w:pPr>
              <w:rPr>
                <w:rFonts w:hint="eastAsia" w:eastAsia="宋体"/>
                <w:lang w:val="en-US" w:eastAsia="zh-CN"/>
              </w:rPr>
            </w:pPr>
            <w:r>
              <w:rPr>
                <w:rFonts w:hint="eastAsia"/>
              </w:rPr>
              <w:t> 　</w:t>
            </w:r>
            <w:r>
              <w:rPr>
                <w:rFonts w:hint="eastAsia"/>
                <w:lang w:val="en-US" w:eastAsia="zh-CN"/>
              </w:rPr>
              <w:t>0</w:t>
            </w:r>
          </w:p>
        </w:tc>
        <w:tc>
          <w:tcPr>
            <w:tcW w:w="1980" w:type="dxa"/>
            <w:tcBorders>
              <w:top w:val="nil"/>
              <w:left w:val="nil"/>
              <w:bottom w:val="single" w:color="auto" w:sz="8" w:space="0"/>
              <w:right w:val="single" w:color="auto" w:sz="8" w:space="0"/>
            </w:tcBorders>
            <w:noWrap w:val="0"/>
            <w:tcMar>
              <w:left w:w="57" w:type="dxa"/>
              <w:right w:w="57" w:type="dxa"/>
            </w:tcMar>
            <w:vAlign w:val="center"/>
          </w:tcPr>
          <w:p w14:paraId="3E506814">
            <w:pPr>
              <w:rPr>
                <w:rFonts w:hint="eastAsia" w:eastAsia="宋体"/>
                <w:lang w:val="en-US" w:eastAsia="zh-CN"/>
              </w:rPr>
            </w:pPr>
            <w:r>
              <w:t> </w:t>
            </w:r>
            <w:r>
              <w:rPr>
                <w:rFonts w:hint="eastAsia"/>
                <w:lang w:val="en-US" w:eastAsia="zh-CN"/>
              </w:rPr>
              <w:t>0</w:t>
            </w:r>
          </w:p>
        </w:tc>
      </w:tr>
      <w:tr w14:paraId="7379B80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20C0728">
            <w:r>
              <w:rPr>
                <w:rFonts w:hint="eastAsia"/>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4CB2C07">
            <w:pPr>
              <w:rPr>
                <w:rFonts w:hint="eastAsia" w:eastAsia="宋体"/>
                <w:lang w:val="en-US" w:eastAsia="zh-CN"/>
              </w:rPr>
            </w:pPr>
            <w:r>
              <w:rPr>
                <w:rFonts w:hint="eastAsia"/>
              </w:rPr>
              <w:t>　　</w:t>
            </w:r>
            <w:r>
              <w:rPr>
                <w:rFonts w:hint="eastAsia"/>
                <w:lang w:val="en-US" w:eastAsia="zh-CN"/>
              </w:rPr>
              <w:t>0</w:t>
            </w:r>
          </w:p>
        </w:tc>
        <w:tc>
          <w:tcPr>
            <w:tcW w:w="1878" w:type="dxa"/>
            <w:tcBorders>
              <w:top w:val="nil"/>
              <w:left w:val="nil"/>
              <w:bottom w:val="single" w:color="auto" w:sz="8" w:space="0"/>
              <w:right w:val="single" w:color="auto" w:sz="8" w:space="0"/>
            </w:tcBorders>
            <w:noWrap w:val="0"/>
            <w:tcMar>
              <w:left w:w="57" w:type="dxa"/>
              <w:right w:w="57" w:type="dxa"/>
            </w:tcMar>
            <w:vAlign w:val="center"/>
          </w:tcPr>
          <w:p w14:paraId="58B3EF3C">
            <w:pPr>
              <w:rPr>
                <w:rFonts w:hint="eastAsia" w:eastAsia="宋体"/>
                <w:lang w:val="en-US" w:eastAsia="zh-CN"/>
              </w:rPr>
            </w:pPr>
            <w:r>
              <w:rPr>
                <w:rFonts w:hint="eastAsia"/>
              </w:rPr>
              <w:t> 　</w:t>
            </w:r>
            <w:r>
              <w:rPr>
                <w:rFonts w:hint="eastAsia"/>
                <w:lang w:val="en-US" w:eastAsia="zh-CN"/>
              </w:rPr>
              <w:t>0</w:t>
            </w:r>
          </w:p>
        </w:tc>
        <w:tc>
          <w:tcPr>
            <w:tcW w:w="1980" w:type="dxa"/>
            <w:tcBorders>
              <w:top w:val="nil"/>
              <w:left w:val="nil"/>
              <w:bottom w:val="single" w:color="auto" w:sz="8" w:space="0"/>
              <w:right w:val="single" w:color="auto" w:sz="8" w:space="0"/>
            </w:tcBorders>
            <w:noWrap w:val="0"/>
            <w:tcMar>
              <w:left w:w="57" w:type="dxa"/>
              <w:right w:w="57" w:type="dxa"/>
            </w:tcMar>
            <w:vAlign w:val="center"/>
          </w:tcPr>
          <w:p w14:paraId="06498725">
            <w:pPr>
              <w:rPr>
                <w:rFonts w:hint="eastAsia" w:eastAsia="宋体"/>
                <w:lang w:val="en-US" w:eastAsia="zh-CN"/>
              </w:rPr>
            </w:pPr>
            <w:r>
              <w:t> </w:t>
            </w:r>
            <w:r>
              <w:rPr>
                <w:rFonts w:hint="eastAsia"/>
                <w:lang w:val="en-US" w:eastAsia="zh-CN"/>
              </w:rPr>
              <w:t>0</w:t>
            </w:r>
          </w:p>
        </w:tc>
      </w:tr>
      <w:tr w14:paraId="5161930C">
        <w:tblPrEx>
          <w:tblCellMar>
            <w:top w:w="0" w:type="dxa"/>
            <w:left w:w="0" w:type="dxa"/>
            <w:bottom w:w="0" w:type="dxa"/>
            <w:right w:w="0" w:type="dxa"/>
          </w:tblCellMar>
        </w:tblPrEx>
        <w:trPr>
          <w:trHeight w:val="340" w:hRule="atLeast"/>
          <w:jc w:val="center"/>
        </w:trPr>
        <w:tc>
          <w:tcPr>
            <w:tcW w:w="8728"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7797AD0">
            <w:r>
              <w:rPr>
                <w:rFonts w:hint="eastAsia"/>
              </w:rPr>
              <w:t>第二十条第（五）项</w:t>
            </w:r>
          </w:p>
        </w:tc>
      </w:tr>
      <w:tr w14:paraId="3C909CD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59364FA">
            <w:r>
              <w:rPr>
                <w:rFonts w:hint="eastAsia"/>
              </w:rPr>
              <w:t>信息内容</w:t>
            </w:r>
          </w:p>
        </w:tc>
        <w:tc>
          <w:tcPr>
            <w:tcW w:w="6293" w:type="dxa"/>
            <w:gridSpan w:val="3"/>
            <w:tcBorders>
              <w:top w:val="nil"/>
              <w:left w:val="nil"/>
              <w:bottom w:val="single" w:color="auto" w:sz="8" w:space="0"/>
              <w:right w:val="single" w:color="auto" w:sz="8" w:space="0"/>
            </w:tcBorders>
            <w:noWrap w:val="0"/>
            <w:tcMar>
              <w:left w:w="57" w:type="dxa"/>
              <w:right w:w="57" w:type="dxa"/>
            </w:tcMar>
            <w:vAlign w:val="center"/>
          </w:tcPr>
          <w:p w14:paraId="6018A60B">
            <w:r>
              <w:rPr>
                <w:rFonts w:hint="eastAsia"/>
              </w:rPr>
              <w:t>本年处理决定数量</w:t>
            </w:r>
          </w:p>
        </w:tc>
      </w:tr>
      <w:tr w14:paraId="31DADA7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1B11BAE">
            <w:r>
              <w:rPr>
                <w:rFonts w:hint="eastAsia"/>
              </w:rPr>
              <w:t>行政许可</w:t>
            </w:r>
          </w:p>
        </w:tc>
        <w:tc>
          <w:tcPr>
            <w:tcW w:w="6293" w:type="dxa"/>
            <w:gridSpan w:val="3"/>
            <w:tcBorders>
              <w:top w:val="nil"/>
              <w:left w:val="nil"/>
              <w:bottom w:val="single" w:color="auto" w:sz="8" w:space="0"/>
              <w:right w:val="single" w:color="auto" w:sz="8" w:space="0"/>
            </w:tcBorders>
            <w:noWrap w:val="0"/>
            <w:tcMar>
              <w:left w:w="57" w:type="dxa"/>
              <w:right w:w="57" w:type="dxa"/>
            </w:tcMar>
            <w:vAlign w:val="center"/>
          </w:tcPr>
          <w:p w14:paraId="273B51F6">
            <w:pPr>
              <w:rPr>
                <w:rFonts w:hint="eastAsia" w:eastAsiaTheme="minorEastAsia"/>
                <w:lang w:val="en-US" w:eastAsia="zh-CN"/>
              </w:rPr>
            </w:pPr>
            <w:r>
              <w:t> </w:t>
            </w:r>
            <w:r>
              <w:rPr>
                <w:rFonts w:hint="eastAsia"/>
                <w:lang w:val="en-US" w:eastAsia="zh-CN"/>
              </w:rPr>
              <w:t>0</w:t>
            </w:r>
          </w:p>
        </w:tc>
      </w:tr>
      <w:tr w14:paraId="3CBC8513">
        <w:tblPrEx>
          <w:tblCellMar>
            <w:top w:w="0" w:type="dxa"/>
            <w:left w:w="0" w:type="dxa"/>
            <w:bottom w:w="0" w:type="dxa"/>
            <w:right w:w="0" w:type="dxa"/>
          </w:tblCellMar>
        </w:tblPrEx>
        <w:trPr>
          <w:trHeight w:val="340" w:hRule="atLeast"/>
          <w:jc w:val="center"/>
        </w:trPr>
        <w:tc>
          <w:tcPr>
            <w:tcW w:w="8728"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FE614B0">
            <w:r>
              <w:rPr>
                <w:rFonts w:hint="eastAsia"/>
              </w:rPr>
              <w:t>第二十条第（六）项</w:t>
            </w:r>
          </w:p>
        </w:tc>
      </w:tr>
      <w:tr w14:paraId="739A268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4104B52">
            <w:r>
              <w:rPr>
                <w:rFonts w:hint="eastAsia"/>
              </w:rPr>
              <w:t>信息内容</w:t>
            </w:r>
          </w:p>
        </w:tc>
        <w:tc>
          <w:tcPr>
            <w:tcW w:w="6293"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654246A4">
            <w:r>
              <w:rPr>
                <w:rFonts w:hint="eastAsia"/>
              </w:rPr>
              <w:t>本年处理决定数量</w:t>
            </w:r>
          </w:p>
        </w:tc>
      </w:tr>
      <w:tr w14:paraId="0E1679B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B5A2D18">
            <w:r>
              <w:rPr>
                <w:rFonts w:hint="eastAsia"/>
              </w:rPr>
              <w:t>行政处罚</w:t>
            </w:r>
          </w:p>
        </w:tc>
        <w:tc>
          <w:tcPr>
            <w:tcW w:w="6293" w:type="dxa"/>
            <w:gridSpan w:val="3"/>
            <w:tcBorders>
              <w:top w:val="nil"/>
              <w:left w:val="nil"/>
              <w:bottom w:val="single" w:color="auto" w:sz="8" w:space="0"/>
              <w:right w:val="single" w:color="auto" w:sz="8" w:space="0"/>
            </w:tcBorders>
            <w:noWrap w:val="0"/>
            <w:tcMar>
              <w:left w:w="57" w:type="dxa"/>
              <w:right w:w="57" w:type="dxa"/>
            </w:tcMar>
            <w:vAlign w:val="center"/>
          </w:tcPr>
          <w:p w14:paraId="1065F38D">
            <w:pPr>
              <w:rPr>
                <w:rFonts w:hint="default" w:eastAsia="宋体"/>
                <w:lang w:val="en-US" w:eastAsia="zh-CN"/>
              </w:rPr>
            </w:pPr>
            <w:r>
              <w:rPr>
                <w:rFonts w:hint="eastAsia"/>
              </w:rPr>
              <w:t>　</w:t>
            </w:r>
            <w:r>
              <w:rPr>
                <w:rFonts w:hint="eastAsia"/>
                <w:lang w:val="en-US" w:eastAsia="zh-CN"/>
              </w:rPr>
              <w:t>15</w:t>
            </w:r>
          </w:p>
        </w:tc>
      </w:tr>
      <w:tr w14:paraId="13AF04A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14C6F9B">
            <w:r>
              <w:rPr>
                <w:rFonts w:hint="eastAsia"/>
              </w:rPr>
              <w:t>行政强制</w:t>
            </w:r>
          </w:p>
        </w:tc>
        <w:tc>
          <w:tcPr>
            <w:tcW w:w="6293" w:type="dxa"/>
            <w:gridSpan w:val="3"/>
            <w:tcBorders>
              <w:top w:val="nil"/>
              <w:left w:val="nil"/>
              <w:bottom w:val="single" w:color="auto" w:sz="8" w:space="0"/>
              <w:right w:val="single" w:color="auto" w:sz="8" w:space="0"/>
            </w:tcBorders>
            <w:noWrap w:val="0"/>
            <w:tcMar>
              <w:left w:w="57" w:type="dxa"/>
              <w:right w:w="57" w:type="dxa"/>
            </w:tcMar>
            <w:vAlign w:val="center"/>
          </w:tcPr>
          <w:p w14:paraId="579D5B9F">
            <w:pPr>
              <w:rPr>
                <w:rFonts w:hint="eastAsia" w:eastAsia="宋体"/>
                <w:lang w:val="en-US" w:eastAsia="zh-CN"/>
              </w:rPr>
            </w:pPr>
            <w:r>
              <w:rPr>
                <w:rFonts w:hint="eastAsia"/>
              </w:rPr>
              <w:t>　</w:t>
            </w:r>
            <w:r>
              <w:rPr>
                <w:rFonts w:hint="eastAsia"/>
                <w:lang w:val="en-US" w:eastAsia="zh-CN"/>
              </w:rPr>
              <w:t>0</w:t>
            </w:r>
          </w:p>
        </w:tc>
      </w:tr>
      <w:tr w14:paraId="04C3828A">
        <w:tblPrEx>
          <w:tblCellMar>
            <w:top w:w="0" w:type="dxa"/>
            <w:left w:w="0" w:type="dxa"/>
            <w:bottom w:w="0" w:type="dxa"/>
            <w:right w:w="0" w:type="dxa"/>
          </w:tblCellMar>
        </w:tblPrEx>
        <w:trPr>
          <w:trHeight w:val="340" w:hRule="atLeast"/>
          <w:jc w:val="center"/>
        </w:trPr>
        <w:tc>
          <w:tcPr>
            <w:tcW w:w="8728"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4E09A5C">
            <w:r>
              <w:rPr>
                <w:rFonts w:hint="eastAsia"/>
              </w:rPr>
              <w:t>第二十条第（八）项</w:t>
            </w:r>
          </w:p>
        </w:tc>
      </w:tr>
      <w:tr w14:paraId="34C1F44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7236A10">
            <w:r>
              <w:rPr>
                <w:rFonts w:hint="eastAsia"/>
              </w:rPr>
              <w:t>信息内容</w:t>
            </w:r>
          </w:p>
        </w:tc>
        <w:tc>
          <w:tcPr>
            <w:tcW w:w="6293" w:type="dxa"/>
            <w:gridSpan w:val="3"/>
            <w:tcBorders>
              <w:top w:val="nil"/>
              <w:left w:val="nil"/>
              <w:bottom w:val="single" w:color="auto" w:sz="8" w:space="0"/>
              <w:right w:val="single" w:color="000000" w:sz="8" w:space="0"/>
            </w:tcBorders>
            <w:noWrap w:val="0"/>
            <w:tcMar>
              <w:left w:w="57" w:type="dxa"/>
              <w:right w:w="57" w:type="dxa"/>
            </w:tcMar>
            <w:vAlign w:val="center"/>
          </w:tcPr>
          <w:p w14:paraId="5E4F343A">
            <w:r>
              <w:rPr>
                <w:rFonts w:hint="eastAsia"/>
              </w:rPr>
              <w:t>本年收费金额（单位：万元）</w:t>
            </w:r>
          </w:p>
        </w:tc>
      </w:tr>
      <w:tr w14:paraId="694A41F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A8005A7">
            <w:r>
              <w:rPr>
                <w:rFonts w:hint="eastAsia"/>
              </w:rPr>
              <w:t>行政事业性收费</w:t>
            </w:r>
          </w:p>
        </w:tc>
        <w:tc>
          <w:tcPr>
            <w:tcW w:w="6293" w:type="dxa"/>
            <w:gridSpan w:val="3"/>
            <w:tcBorders>
              <w:top w:val="nil"/>
              <w:left w:val="nil"/>
              <w:bottom w:val="single" w:color="auto" w:sz="8" w:space="0"/>
              <w:right w:val="single" w:color="000000" w:sz="8" w:space="0"/>
            </w:tcBorders>
            <w:noWrap w:val="0"/>
            <w:tcMar>
              <w:left w:w="57" w:type="dxa"/>
              <w:right w:w="57" w:type="dxa"/>
            </w:tcMar>
            <w:vAlign w:val="center"/>
          </w:tcPr>
          <w:p w14:paraId="6FE5B80A">
            <w:pPr>
              <w:rPr>
                <w:rFonts w:hint="eastAsia" w:eastAsia="宋体"/>
                <w:lang w:val="en-US" w:eastAsia="zh-CN"/>
              </w:rPr>
            </w:pPr>
            <w:r>
              <w:rPr>
                <w:rFonts w:hint="eastAsia"/>
                <w:lang w:val="en-US" w:eastAsia="zh-CN"/>
              </w:rPr>
              <w:t>0</w:t>
            </w:r>
          </w:p>
        </w:tc>
      </w:tr>
    </w:tbl>
    <w:p w14:paraId="74D95D4B">
      <w:pPr>
        <w:rPr>
          <w:rFonts w:hint="eastAsia"/>
        </w:rPr>
      </w:pPr>
    </w:p>
    <w:p w14:paraId="02B99BA9">
      <w:pPr>
        <w:numPr>
          <w:ilvl w:val="0"/>
          <w:numId w:val="0"/>
        </w:numPr>
        <w:ind w:firstLine="960" w:firstLineChars="3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59"/>
        <w:gridCol w:w="732"/>
        <w:gridCol w:w="2078"/>
        <w:gridCol w:w="811"/>
        <w:gridCol w:w="753"/>
        <w:gridCol w:w="753"/>
        <w:gridCol w:w="811"/>
        <w:gridCol w:w="673"/>
        <w:gridCol w:w="687"/>
        <w:gridCol w:w="546"/>
      </w:tblGrid>
      <w:tr w14:paraId="098587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2F1E0FE">
            <w:r>
              <w:rPr>
                <w:rFonts w:hint="eastAsia"/>
                <w:lang w:val="en-US" w:eastAsia="zh-CN"/>
              </w:rPr>
              <w:t>（本列数据的勾稽关系为：第一项加第二项之和，等于第三项加第四项之和）</w:t>
            </w:r>
          </w:p>
        </w:tc>
        <w:tc>
          <w:tcPr>
            <w:tcW w:w="5034"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13737887">
            <w:r>
              <w:rPr>
                <w:rFonts w:hint="eastAsia"/>
                <w:lang w:val="en-US" w:eastAsia="zh-CN"/>
              </w:rPr>
              <w:t>申请人情况</w:t>
            </w:r>
          </w:p>
        </w:tc>
      </w:tr>
      <w:tr w14:paraId="6A0753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9FBDFCB">
            <w:pPr>
              <w:rPr>
                <w:rFonts w:hint="eastAsia"/>
              </w:rPr>
            </w:pPr>
          </w:p>
        </w:tc>
        <w:tc>
          <w:tcPr>
            <w:tcW w:w="811" w:type="dxa"/>
            <w:vMerge w:val="restart"/>
            <w:tcBorders>
              <w:top w:val="nil"/>
              <w:left w:val="nil"/>
              <w:bottom w:val="single" w:color="auto" w:sz="8" w:space="0"/>
              <w:right w:val="single" w:color="auto" w:sz="8" w:space="0"/>
            </w:tcBorders>
            <w:noWrap w:val="0"/>
            <w:tcMar>
              <w:left w:w="108" w:type="dxa"/>
              <w:right w:w="108" w:type="dxa"/>
            </w:tcMar>
            <w:vAlign w:val="center"/>
          </w:tcPr>
          <w:p w14:paraId="49F1FC74">
            <w:r>
              <w:rPr>
                <w:rFonts w:hint="eastAsia"/>
                <w:lang w:val="en-US" w:eastAsia="zh-CN"/>
              </w:rPr>
              <w:t>自然人</w:t>
            </w:r>
          </w:p>
        </w:tc>
        <w:tc>
          <w:tcPr>
            <w:tcW w:w="367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7D49D3FB">
            <w:r>
              <w:rPr>
                <w:rFonts w:hint="eastAsia"/>
                <w:lang w:val="en-US" w:eastAsia="zh-CN"/>
              </w:rPr>
              <w:t>法人或其他组织</w:t>
            </w:r>
          </w:p>
        </w:tc>
        <w:tc>
          <w:tcPr>
            <w:tcW w:w="546"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65E523E">
            <w:r>
              <w:rPr>
                <w:rFonts w:hint="eastAsia"/>
                <w:lang w:val="en-US" w:eastAsia="zh-CN"/>
              </w:rPr>
              <w:t>总计</w:t>
            </w:r>
          </w:p>
        </w:tc>
      </w:tr>
      <w:tr w14:paraId="7732F1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6390D87">
            <w:pPr>
              <w:rPr>
                <w:rFonts w:hint="eastAsia"/>
              </w:rPr>
            </w:pPr>
          </w:p>
        </w:tc>
        <w:tc>
          <w:tcPr>
            <w:tcW w:w="811" w:type="dxa"/>
            <w:vMerge w:val="continue"/>
            <w:tcBorders>
              <w:top w:val="nil"/>
              <w:left w:val="nil"/>
              <w:bottom w:val="single" w:color="auto" w:sz="8" w:space="0"/>
              <w:right w:val="single" w:color="auto" w:sz="8" w:space="0"/>
            </w:tcBorders>
            <w:noWrap w:val="0"/>
            <w:tcMar>
              <w:left w:w="108" w:type="dxa"/>
              <w:right w:w="108" w:type="dxa"/>
            </w:tcMar>
            <w:vAlign w:val="center"/>
          </w:tcPr>
          <w:p w14:paraId="151A7DAC">
            <w:pPr>
              <w:rPr>
                <w:rFonts w:hint="eastAsia"/>
              </w:rPr>
            </w:pP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6F12552D">
            <w:r>
              <w:rPr>
                <w:rFonts w:hint="eastAsia"/>
                <w:lang w:val="en-US" w:eastAsia="zh-CN"/>
              </w:rPr>
              <w:t>商业企业</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70F4686">
            <w:r>
              <w:rPr>
                <w:rFonts w:hint="eastAsia"/>
                <w:lang w:val="en-US" w:eastAsia="zh-CN"/>
              </w:rPr>
              <w:t>科研机构</w:t>
            </w:r>
          </w:p>
        </w:tc>
        <w:tc>
          <w:tcPr>
            <w:tcW w:w="81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91542BD">
            <w:r>
              <w:rPr>
                <w:rFonts w:hint="eastAsia"/>
                <w:lang w:val="en-US" w:eastAsia="zh-CN"/>
              </w:rPr>
              <w:t>社会公益组织</w:t>
            </w:r>
          </w:p>
        </w:tc>
        <w:tc>
          <w:tcPr>
            <w:tcW w:w="67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E082B74">
            <w:r>
              <w:rPr>
                <w:rFonts w:hint="eastAsia"/>
                <w:lang w:val="en-US" w:eastAsia="zh-CN"/>
              </w:rPr>
              <w:t>法律服务机构</w:t>
            </w:r>
          </w:p>
        </w:tc>
        <w:tc>
          <w:tcPr>
            <w:tcW w:w="68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488F200">
            <w:r>
              <w:rPr>
                <w:rFonts w:hint="eastAsia"/>
                <w:lang w:val="en-US" w:eastAsia="zh-CN"/>
              </w:rPr>
              <w:t>其他</w:t>
            </w:r>
          </w:p>
        </w:tc>
        <w:tc>
          <w:tcPr>
            <w:tcW w:w="546"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57E6DD8">
            <w:pPr>
              <w:rPr>
                <w:rFonts w:hint="eastAsia"/>
              </w:rPr>
            </w:pPr>
          </w:p>
        </w:tc>
      </w:tr>
      <w:tr w14:paraId="2F8AC9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75BC4594">
            <w:r>
              <w:rPr>
                <w:rFonts w:hint="eastAsia"/>
                <w:lang w:val="en-US" w:eastAsia="zh-CN"/>
              </w:rPr>
              <w:t>一、本年新收政府信息公开申请数量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070C5688">
            <w:pPr>
              <w:rPr>
                <w:rFonts w:hint="default"/>
                <w:lang w:val="en-US"/>
              </w:rPr>
            </w:pPr>
            <w:r>
              <w:rPr>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51349FF6">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E6FE066">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3B6E02BC">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44E93003">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52D74D2B">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6EB7CB8B">
            <w:pPr>
              <w:rPr>
                <w:rFonts w:hint="default"/>
                <w:lang w:val="en-US"/>
              </w:rPr>
            </w:pPr>
            <w:r>
              <w:rPr>
                <w:rFonts w:hint="default"/>
                <w:lang w:val="en-US" w:eastAsia="zh-CN"/>
              </w:rPr>
              <w:t> </w:t>
            </w:r>
            <w:r>
              <w:rPr>
                <w:rFonts w:hint="eastAsia"/>
                <w:lang w:val="en-US" w:eastAsia="zh-CN"/>
              </w:rPr>
              <w:t>0</w:t>
            </w:r>
          </w:p>
        </w:tc>
      </w:tr>
      <w:tr w14:paraId="318235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2BE3E3E4">
            <w:r>
              <w:rPr>
                <w:rFonts w:hint="eastAsia"/>
                <w:lang w:val="en-US" w:eastAsia="zh-CN"/>
              </w:rPr>
              <w:t>二、上年结转政府信息公开申请数量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3FB0F95E">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E1117BD">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5A84E95">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08680501">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5DFE864D">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0DA07F3D">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76B35932">
            <w:pPr>
              <w:rPr>
                <w:rFonts w:hint="default"/>
                <w:lang w:val="en-US"/>
              </w:rPr>
            </w:pPr>
            <w:r>
              <w:rPr>
                <w:rFonts w:hint="default"/>
                <w:lang w:val="en-US" w:eastAsia="zh-CN"/>
              </w:rPr>
              <w:t> </w:t>
            </w:r>
            <w:r>
              <w:rPr>
                <w:rFonts w:hint="eastAsia"/>
                <w:lang w:val="en-US" w:eastAsia="zh-CN"/>
              </w:rPr>
              <w:t>0</w:t>
            </w:r>
          </w:p>
        </w:tc>
      </w:tr>
      <w:tr w14:paraId="74C7D1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FE43E0A">
            <w:r>
              <w:rPr>
                <w:rFonts w:hint="eastAsia"/>
                <w:lang w:val="en-US" w:eastAsia="zh-CN"/>
              </w:rPr>
              <w:t>三、本年度办理结果</w:t>
            </w:r>
          </w:p>
        </w:tc>
        <w:tc>
          <w:tcPr>
            <w:tcW w:w="2810" w:type="dxa"/>
            <w:gridSpan w:val="2"/>
            <w:tcBorders>
              <w:top w:val="nil"/>
              <w:left w:val="nil"/>
              <w:bottom w:val="single" w:color="auto" w:sz="8" w:space="0"/>
              <w:right w:val="single" w:color="auto" w:sz="8" w:space="0"/>
            </w:tcBorders>
            <w:noWrap w:val="0"/>
            <w:tcMar>
              <w:left w:w="108" w:type="dxa"/>
              <w:right w:w="108" w:type="dxa"/>
            </w:tcMar>
            <w:vAlign w:val="center"/>
          </w:tcPr>
          <w:p w14:paraId="522DE551">
            <w:r>
              <w:rPr>
                <w:rFonts w:hint="eastAsia"/>
                <w:lang w:val="en-US" w:eastAsia="zh-CN"/>
              </w:rPr>
              <w:t>（一）予以公开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536DF34A">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66C2B0EA">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8B949AE">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22CAE28B">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782034AC">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45A2065F">
            <w:r>
              <w:rPr>
                <w:rFonts w:hint="default"/>
                <w:lang w:val="en-US" w:eastAsia="zh-CN"/>
              </w:rPr>
              <w:t> </w:t>
            </w:r>
          </w:p>
        </w:tc>
        <w:tc>
          <w:tcPr>
            <w:tcW w:w="54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117466C">
            <w:pPr>
              <w:rPr>
                <w:rFonts w:hint="default"/>
                <w:lang w:val="en-US"/>
              </w:rPr>
            </w:pPr>
            <w:r>
              <w:rPr>
                <w:rFonts w:hint="default"/>
                <w:lang w:val="en-US" w:eastAsia="zh-CN"/>
              </w:rPr>
              <w:t> </w:t>
            </w:r>
            <w:r>
              <w:rPr>
                <w:rFonts w:hint="eastAsia"/>
                <w:lang w:val="en-US" w:eastAsia="zh-CN"/>
              </w:rPr>
              <w:t>0</w:t>
            </w:r>
          </w:p>
        </w:tc>
      </w:tr>
      <w:tr w14:paraId="37C92E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A06FFD8">
            <w:pPr>
              <w:rPr>
                <w:rFonts w:hint="eastAsia"/>
              </w:rPr>
            </w:pPr>
          </w:p>
        </w:tc>
        <w:tc>
          <w:tcPr>
            <w:tcW w:w="2810" w:type="dxa"/>
            <w:gridSpan w:val="2"/>
            <w:tcBorders>
              <w:top w:val="nil"/>
              <w:left w:val="nil"/>
              <w:bottom w:val="single" w:color="auto" w:sz="8" w:space="0"/>
              <w:right w:val="single" w:color="auto" w:sz="8" w:space="0"/>
            </w:tcBorders>
            <w:noWrap w:val="0"/>
            <w:tcMar>
              <w:left w:w="108" w:type="dxa"/>
              <w:right w:w="108" w:type="dxa"/>
            </w:tcMar>
            <w:vAlign w:val="center"/>
          </w:tcPr>
          <w:p w14:paraId="6B2E833D">
            <w:r>
              <w:rPr>
                <w:rFonts w:hint="eastAsia"/>
                <w:lang w:val="en-US" w:eastAsia="zh-CN"/>
              </w:rPr>
              <w:t>（二）部分公开（区分处理的，只计这一情形，不计其他情形）</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6211AC4">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3C3BED0C">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2166E82">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8954DD3">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6A27C267">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68AED75C">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2A37A330">
            <w:pPr>
              <w:rPr>
                <w:rFonts w:hint="default"/>
                <w:lang w:val="en-US"/>
              </w:rPr>
            </w:pPr>
            <w:r>
              <w:rPr>
                <w:rFonts w:hint="default"/>
                <w:lang w:val="en-US" w:eastAsia="zh-CN"/>
              </w:rPr>
              <w:t> </w:t>
            </w:r>
            <w:r>
              <w:rPr>
                <w:rFonts w:hint="eastAsia"/>
                <w:lang w:val="en-US" w:eastAsia="zh-CN"/>
              </w:rPr>
              <w:t>0</w:t>
            </w:r>
          </w:p>
        </w:tc>
      </w:tr>
      <w:tr w14:paraId="3FA158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ED35A16">
            <w:pPr>
              <w:rPr>
                <w:rFonts w:hint="eastAsia"/>
              </w:rPr>
            </w:pPr>
          </w:p>
        </w:tc>
        <w:tc>
          <w:tcPr>
            <w:tcW w:w="732" w:type="dxa"/>
            <w:vMerge w:val="restart"/>
            <w:tcBorders>
              <w:top w:val="nil"/>
              <w:left w:val="nil"/>
              <w:bottom w:val="single" w:color="auto" w:sz="8" w:space="0"/>
              <w:right w:val="single" w:color="auto" w:sz="8" w:space="0"/>
            </w:tcBorders>
            <w:noWrap w:val="0"/>
            <w:tcMar>
              <w:left w:w="108" w:type="dxa"/>
              <w:right w:w="108" w:type="dxa"/>
            </w:tcMar>
            <w:vAlign w:val="center"/>
          </w:tcPr>
          <w:p w14:paraId="7A8406A6">
            <w:r>
              <w:rPr>
                <w:rFonts w:hint="eastAsia"/>
                <w:lang w:val="en-US" w:eastAsia="zh-CN"/>
              </w:rPr>
              <w:t>（三）不予公开</w:t>
            </w: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3E073A48">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14C2B684">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C7CDC76">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6AC2469C">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6978064C">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0F19E8B9">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1EEB6338">
            <w:r>
              <w:rPr>
                <w:rFonts w:hint="default"/>
                <w:lang w:val="en-US" w:eastAsia="zh-CN"/>
              </w:rPr>
              <w:t> </w:t>
            </w:r>
          </w:p>
        </w:tc>
        <w:tc>
          <w:tcPr>
            <w:tcW w:w="54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5C2961D">
            <w:pPr>
              <w:rPr>
                <w:rFonts w:hint="default"/>
                <w:lang w:val="en-US"/>
              </w:rPr>
            </w:pPr>
            <w:r>
              <w:rPr>
                <w:rFonts w:hint="default"/>
                <w:lang w:val="en-US" w:eastAsia="zh-CN"/>
              </w:rPr>
              <w:t> </w:t>
            </w:r>
            <w:r>
              <w:rPr>
                <w:rFonts w:hint="eastAsia"/>
                <w:lang w:val="en-US" w:eastAsia="zh-CN"/>
              </w:rPr>
              <w:t>0</w:t>
            </w:r>
          </w:p>
        </w:tc>
      </w:tr>
      <w:tr w14:paraId="200B24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CAC6F77">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4F92B006">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2A0E7584">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2733BEFE">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56AA8741">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28C64D6">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850380B">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2BB14B6F">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1351C9F7">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570DB8FB">
            <w:pPr>
              <w:rPr>
                <w:rFonts w:hint="default"/>
                <w:lang w:val="en-US"/>
              </w:rPr>
            </w:pPr>
            <w:r>
              <w:rPr>
                <w:rFonts w:hint="default"/>
                <w:lang w:val="en-US" w:eastAsia="zh-CN"/>
              </w:rPr>
              <w:t> </w:t>
            </w:r>
            <w:r>
              <w:rPr>
                <w:rFonts w:hint="eastAsia"/>
                <w:lang w:val="en-US" w:eastAsia="zh-CN"/>
              </w:rPr>
              <w:t>0</w:t>
            </w:r>
          </w:p>
        </w:tc>
      </w:tr>
      <w:tr w14:paraId="1C2403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992A805">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51F3E30C">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1DC302C7">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056D3306">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7CAAE473">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4CB5C7D">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E3E469B">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1E8A13E5">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5E46121E">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7A58A0DC">
            <w:pPr>
              <w:rPr>
                <w:rFonts w:hint="default"/>
                <w:lang w:val="en-US"/>
              </w:rPr>
            </w:pPr>
            <w:r>
              <w:rPr>
                <w:rFonts w:hint="default"/>
                <w:lang w:val="en-US" w:eastAsia="zh-CN"/>
              </w:rPr>
              <w:t> </w:t>
            </w:r>
            <w:r>
              <w:rPr>
                <w:rFonts w:hint="eastAsia"/>
                <w:lang w:val="en-US" w:eastAsia="zh-CN"/>
              </w:rPr>
              <w:t>0</w:t>
            </w:r>
          </w:p>
        </w:tc>
      </w:tr>
      <w:tr w14:paraId="3A65A9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64A0F1A">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5A14A333">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2264BB7B">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3D3AE956">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2907DF1">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AD2F51F">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E3C43AF">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03485E5E">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75CC7B22">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0BF23EF1">
            <w:pPr>
              <w:rPr>
                <w:rFonts w:hint="default"/>
                <w:lang w:val="en-US"/>
              </w:rPr>
            </w:pPr>
            <w:r>
              <w:rPr>
                <w:rFonts w:hint="default"/>
                <w:lang w:val="en-US" w:eastAsia="zh-CN"/>
              </w:rPr>
              <w:t> </w:t>
            </w:r>
            <w:r>
              <w:rPr>
                <w:rFonts w:hint="eastAsia"/>
                <w:lang w:val="en-US" w:eastAsia="zh-CN"/>
              </w:rPr>
              <w:t>0</w:t>
            </w:r>
          </w:p>
        </w:tc>
      </w:tr>
      <w:tr w14:paraId="6A4EB9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1E26AB5">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71D30B69">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50A15176">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10F1A408">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26DA8250">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28915C7D">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0D6C90FD">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5DF907D7">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2C2FE813">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09B5A56E">
            <w:pPr>
              <w:rPr>
                <w:rFonts w:hint="default"/>
                <w:lang w:val="en-US"/>
              </w:rPr>
            </w:pPr>
            <w:r>
              <w:rPr>
                <w:rFonts w:hint="default"/>
                <w:lang w:val="en-US" w:eastAsia="zh-CN"/>
              </w:rPr>
              <w:t> </w:t>
            </w:r>
            <w:r>
              <w:rPr>
                <w:rFonts w:hint="eastAsia"/>
                <w:lang w:val="en-US" w:eastAsia="zh-CN"/>
              </w:rPr>
              <w:t>0</w:t>
            </w:r>
          </w:p>
        </w:tc>
      </w:tr>
      <w:tr w14:paraId="31154B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0B8F170">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569C6FB0">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66AB3F5E">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2CD1755">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9A5A758">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34C898CA">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345EA00A">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26C8CE6A">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41BA7B84">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77107C01">
            <w:pPr>
              <w:rPr>
                <w:rFonts w:hint="default"/>
                <w:lang w:val="en-US"/>
              </w:rPr>
            </w:pPr>
            <w:r>
              <w:rPr>
                <w:rFonts w:hint="default"/>
                <w:lang w:val="en-US" w:eastAsia="zh-CN"/>
              </w:rPr>
              <w:t> </w:t>
            </w:r>
            <w:r>
              <w:rPr>
                <w:rFonts w:hint="eastAsia"/>
                <w:lang w:val="en-US" w:eastAsia="zh-CN"/>
              </w:rPr>
              <w:t>0</w:t>
            </w:r>
          </w:p>
        </w:tc>
      </w:tr>
      <w:tr w14:paraId="17D96F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BE0CDA0">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0C1ACAEA">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5F90688E">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03024969">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1259658">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B06504B">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8915218">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4EE7EB7E">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777D801D">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5B2DB244">
            <w:pPr>
              <w:rPr>
                <w:rFonts w:hint="default"/>
                <w:lang w:val="en-US"/>
              </w:rPr>
            </w:pPr>
            <w:r>
              <w:rPr>
                <w:rFonts w:hint="default"/>
                <w:lang w:val="en-US" w:eastAsia="zh-CN"/>
              </w:rPr>
              <w:t> </w:t>
            </w:r>
            <w:r>
              <w:rPr>
                <w:rFonts w:hint="eastAsia"/>
                <w:lang w:val="en-US" w:eastAsia="zh-CN"/>
              </w:rPr>
              <w:t>0</w:t>
            </w:r>
          </w:p>
        </w:tc>
      </w:tr>
      <w:tr w14:paraId="404FB5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91CBA01">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0DEC8B08">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0600F468">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69C9134">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2A6FA3CF">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3DF06BD5">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23D92A25">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55F5BFB7">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3F075DDF">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05D7C038">
            <w:pPr>
              <w:rPr>
                <w:rFonts w:hint="default"/>
                <w:lang w:val="en-US"/>
              </w:rPr>
            </w:pPr>
            <w:r>
              <w:rPr>
                <w:rFonts w:hint="default"/>
                <w:lang w:val="en-US" w:eastAsia="zh-CN"/>
              </w:rPr>
              <w:t> </w:t>
            </w:r>
            <w:r>
              <w:rPr>
                <w:rFonts w:hint="eastAsia"/>
                <w:lang w:val="en-US" w:eastAsia="zh-CN"/>
              </w:rPr>
              <w:t>0</w:t>
            </w:r>
          </w:p>
        </w:tc>
      </w:tr>
      <w:tr w14:paraId="3796CB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DADA8A4">
            <w:pPr>
              <w:rPr>
                <w:rFonts w:hint="eastAsia"/>
              </w:rPr>
            </w:pPr>
          </w:p>
        </w:tc>
        <w:tc>
          <w:tcPr>
            <w:tcW w:w="732" w:type="dxa"/>
            <w:vMerge w:val="restart"/>
            <w:tcBorders>
              <w:top w:val="nil"/>
              <w:left w:val="nil"/>
              <w:bottom w:val="single" w:color="auto" w:sz="8" w:space="0"/>
              <w:right w:val="single" w:color="auto" w:sz="8" w:space="0"/>
            </w:tcBorders>
            <w:noWrap w:val="0"/>
            <w:tcMar>
              <w:left w:w="108" w:type="dxa"/>
              <w:right w:w="108" w:type="dxa"/>
            </w:tcMar>
            <w:vAlign w:val="center"/>
          </w:tcPr>
          <w:p w14:paraId="0DB72404">
            <w:r>
              <w:rPr>
                <w:rFonts w:hint="eastAsia"/>
                <w:lang w:val="en-US" w:eastAsia="zh-CN"/>
              </w:rPr>
              <w:t>（四）无法提供</w:t>
            </w: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399F3671">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6514C9EA">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74FFB456">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3EADB13">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0D1AE899">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2A8B41EF">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471A287A">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282974AF">
            <w:pPr>
              <w:rPr>
                <w:rFonts w:hint="default"/>
                <w:lang w:val="en-US"/>
              </w:rPr>
            </w:pPr>
            <w:r>
              <w:rPr>
                <w:rFonts w:hint="default"/>
                <w:lang w:val="en-US" w:eastAsia="zh-CN"/>
              </w:rPr>
              <w:t> </w:t>
            </w:r>
            <w:r>
              <w:rPr>
                <w:rFonts w:hint="eastAsia"/>
                <w:lang w:val="en-US" w:eastAsia="zh-CN"/>
              </w:rPr>
              <w:t>0</w:t>
            </w:r>
          </w:p>
        </w:tc>
      </w:tr>
      <w:tr w14:paraId="0D6DE7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772744B">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2DF65EBD">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60334895">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30BD50A1">
            <w:pPr>
              <w:rPr>
                <w:rFonts w:hint="default"/>
                <w:lang w:val="en-US"/>
              </w:rPr>
            </w:pP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206A495E">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26C83E56">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4D3C843">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0EFB9DCC">
            <w:r>
              <w:rPr>
                <w:rFonts w:hint="default"/>
                <w:lang w:val="en-US" w:eastAsia="zh-CN"/>
              </w:rPr>
              <w:t> </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4C813185">
            <w:r>
              <w:rPr>
                <w:rFonts w:hint="default"/>
                <w:lang w:val="en-US" w:eastAsia="zh-CN"/>
              </w:rPr>
              <w:t> </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3E29F49A">
            <w:pPr>
              <w:rPr>
                <w:rFonts w:hint="default"/>
                <w:lang w:val="en-US"/>
              </w:rPr>
            </w:pPr>
            <w:r>
              <w:rPr>
                <w:rFonts w:hint="default"/>
                <w:lang w:val="en-US" w:eastAsia="zh-CN"/>
              </w:rPr>
              <w:t> </w:t>
            </w:r>
            <w:r>
              <w:rPr>
                <w:rFonts w:hint="eastAsia"/>
                <w:lang w:val="en-US" w:eastAsia="zh-CN"/>
              </w:rPr>
              <w:t>0</w:t>
            </w:r>
          </w:p>
        </w:tc>
      </w:tr>
      <w:tr w14:paraId="484009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16FF68D">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04F10CFA">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7B21209D">
            <w:r>
              <w:rPr>
                <w:rFonts w:hint="eastAsia"/>
                <w:lang w:val="en-US" w:eastAsia="zh-CN"/>
              </w:rPr>
              <w:t>3.补正后申请内容仍不明确</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10BD493D">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8909595">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A34F068">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64FB2AEC">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4EEFD4B3">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1ED0CE83">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14A45545">
            <w:pPr>
              <w:rPr>
                <w:rFonts w:hint="default"/>
                <w:lang w:val="en-US"/>
              </w:rPr>
            </w:pPr>
            <w:r>
              <w:rPr>
                <w:rFonts w:hint="default"/>
                <w:lang w:val="en-US" w:eastAsia="zh-CN"/>
              </w:rPr>
              <w:t> </w:t>
            </w:r>
            <w:r>
              <w:rPr>
                <w:rFonts w:hint="eastAsia"/>
                <w:lang w:val="en-US" w:eastAsia="zh-CN"/>
              </w:rPr>
              <w:t>0</w:t>
            </w:r>
          </w:p>
        </w:tc>
      </w:tr>
      <w:tr w14:paraId="7FEA44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AE64966">
            <w:pPr>
              <w:rPr>
                <w:rFonts w:hint="eastAsia"/>
              </w:rPr>
            </w:pPr>
          </w:p>
        </w:tc>
        <w:tc>
          <w:tcPr>
            <w:tcW w:w="732" w:type="dxa"/>
            <w:vMerge w:val="restart"/>
            <w:tcBorders>
              <w:top w:val="nil"/>
              <w:left w:val="nil"/>
              <w:bottom w:val="single" w:color="auto" w:sz="8" w:space="0"/>
              <w:right w:val="single" w:color="auto" w:sz="8" w:space="0"/>
            </w:tcBorders>
            <w:noWrap w:val="0"/>
            <w:tcMar>
              <w:left w:w="108" w:type="dxa"/>
              <w:right w:w="108" w:type="dxa"/>
            </w:tcMar>
            <w:vAlign w:val="center"/>
          </w:tcPr>
          <w:p w14:paraId="50DB9E51">
            <w:r>
              <w:rPr>
                <w:rFonts w:hint="eastAsia"/>
                <w:lang w:val="en-US" w:eastAsia="zh-CN"/>
              </w:rPr>
              <w:t>（五）不予处理</w:t>
            </w: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207960FE">
            <w:r>
              <w:rPr>
                <w:rFonts w:hint="eastAsia"/>
                <w:lang w:val="en-US" w:eastAsia="zh-CN"/>
              </w:rPr>
              <w:t>1.信访举报投诉类申请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570AF61B">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552DC515">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7DEE2CE2">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4E95B80">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0E943478">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49DD9A74">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23A4DE3C">
            <w:pPr>
              <w:rPr>
                <w:rFonts w:hint="default"/>
                <w:lang w:val="en-US"/>
              </w:rPr>
            </w:pPr>
            <w:r>
              <w:rPr>
                <w:rFonts w:hint="default"/>
                <w:lang w:val="en-US" w:eastAsia="zh-CN"/>
              </w:rPr>
              <w:t> </w:t>
            </w:r>
            <w:r>
              <w:rPr>
                <w:rFonts w:hint="eastAsia"/>
                <w:lang w:val="en-US" w:eastAsia="zh-CN"/>
              </w:rPr>
              <w:t>0</w:t>
            </w:r>
          </w:p>
        </w:tc>
      </w:tr>
      <w:tr w14:paraId="245E4F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887EDF0">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3E670E36">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6C143F06">
            <w:r>
              <w:rPr>
                <w:rFonts w:hint="eastAsia"/>
                <w:lang w:val="en-US" w:eastAsia="zh-CN"/>
              </w:rPr>
              <w:t>2.重复申请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0925CB2A">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D8EEA6E">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D34C83B">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D267640">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59A7001A">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3E290BEC">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2D7658EE">
            <w:pPr>
              <w:rPr>
                <w:rFonts w:hint="default"/>
                <w:lang w:val="en-US"/>
              </w:rPr>
            </w:pPr>
            <w:r>
              <w:rPr>
                <w:rFonts w:hint="default"/>
                <w:lang w:val="en-US" w:eastAsia="zh-CN"/>
              </w:rPr>
              <w:t> </w:t>
            </w:r>
            <w:r>
              <w:rPr>
                <w:rFonts w:hint="eastAsia"/>
                <w:lang w:val="en-US" w:eastAsia="zh-CN"/>
              </w:rPr>
              <w:t>0</w:t>
            </w:r>
          </w:p>
        </w:tc>
      </w:tr>
      <w:tr w14:paraId="60CA04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5CBCF4F">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411B69DA">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0C883232">
            <w:r>
              <w:rPr>
                <w:rFonts w:hint="eastAsia"/>
                <w:lang w:val="en-US" w:eastAsia="zh-CN"/>
              </w:rPr>
              <w:t>3.要求提供公开出版物</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35B31558">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6210F03E">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EBE2221">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60B56DC4">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0BDB2328">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7E86F15D">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3AA0FF19">
            <w:pPr>
              <w:rPr>
                <w:rFonts w:hint="default"/>
                <w:lang w:val="en-US"/>
              </w:rPr>
            </w:pPr>
            <w:r>
              <w:rPr>
                <w:rFonts w:hint="default"/>
                <w:lang w:val="en-US" w:eastAsia="zh-CN"/>
              </w:rPr>
              <w:t> </w:t>
            </w:r>
            <w:r>
              <w:rPr>
                <w:rFonts w:hint="eastAsia"/>
                <w:lang w:val="en-US" w:eastAsia="zh-CN"/>
              </w:rPr>
              <w:t>0</w:t>
            </w:r>
          </w:p>
        </w:tc>
      </w:tr>
      <w:tr w14:paraId="7FD12D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0A92FFF">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46D17873">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0BA243C9">
            <w:r>
              <w:rPr>
                <w:rFonts w:hint="eastAsia"/>
                <w:lang w:val="en-US" w:eastAsia="zh-CN"/>
              </w:rPr>
              <w:t>4.无正当理由大量反复申请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133DBFC0">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395E11C2">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6E16FF41">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4E23052">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7E635234">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1CE4E843">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3E766247">
            <w:pPr>
              <w:rPr>
                <w:rFonts w:hint="default"/>
                <w:lang w:val="en-US"/>
              </w:rPr>
            </w:pPr>
            <w:r>
              <w:rPr>
                <w:rFonts w:hint="default"/>
                <w:lang w:val="en-US" w:eastAsia="zh-CN"/>
              </w:rPr>
              <w:t> </w:t>
            </w:r>
            <w:r>
              <w:rPr>
                <w:rFonts w:hint="eastAsia"/>
                <w:lang w:val="en-US" w:eastAsia="zh-CN"/>
              </w:rPr>
              <w:t>0</w:t>
            </w:r>
          </w:p>
        </w:tc>
      </w:tr>
      <w:tr w14:paraId="59EBEA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6FE3368">
            <w:pPr>
              <w:rPr>
                <w:rFonts w:hint="eastAsia"/>
              </w:rPr>
            </w:pPr>
          </w:p>
        </w:tc>
        <w:tc>
          <w:tcPr>
            <w:tcW w:w="732" w:type="dxa"/>
            <w:vMerge w:val="continue"/>
            <w:tcBorders>
              <w:top w:val="nil"/>
              <w:left w:val="nil"/>
              <w:bottom w:val="single" w:color="auto" w:sz="8" w:space="0"/>
              <w:right w:val="single" w:color="auto" w:sz="8" w:space="0"/>
            </w:tcBorders>
            <w:noWrap w:val="0"/>
            <w:tcMar>
              <w:left w:w="108" w:type="dxa"/>
              <w:right w:w="108" w:type="dxa"/>
            </w:tcMar>
            <w:vAlign w:val="center"/>
          </w:tcPr>
          <w:p w14:paraId="65B2ECF3">
            <w:pPr>
              <w:rPr>
                <w:rFonts w:hint="eastAsia"/>
              </w:rPr>
            </w:pPr>
          </w:p>
        </w:tc>
        <w:tc>
          <w:tcPr>
            <w:tcW w:w="2078" w:type="dxa"/>
            <w:tcBorders>
              <w:top w:val="nil"/>
              <w:left w:val="nil"/>
              <w:bottom w:val="single" w:color="auto" w:sz="8" w:space="0"/>
              <w:right w:val="single" w:color="auto" w:sz="8" w:space="0"/>
            </w:tcBorders>
            <w:noWrap w:val="0"/>
            <w:tcMar>
              <w:left w:w="108" w:type="dxa"/>
              <w:right w:w="108" w:type="dxa"/>
            </w:tcMar>
            <w:vAlign w:val="center"/>
          </w:tcPr>
          <w:p w14:paraId="651DB441">
            <w:r>
              <w:rPr>
                <w:rFonts w:hint="eastAsia"/>
                <w:lang w:val="en-US" w:eastAsia="zh-CN"/>
              </w:rPr>
              <w:t>5.要求行政机关确认或重新出具已获取信息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6EA116D8">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5B602F7F">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811D258">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F96F424">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39CCABE4">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77193766">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178C1F08">
            <w:pPr>
              <w:rPr>
                <w:rFonts w:hint="default"/>
                <w:lang w:val="en-US"/>
              </w:rPr>
            </w:pPr>
            <w:r>
              <w:rPr>
                <w:rFonts w:hint="default"/>
                <w:lang w:val="en-US" w:eastAsia="zh-CN"/>
              </w:rPr>
              <w:t> </w:t>
            </w:r>
            <w:r>
              <w:rPr>
                <w:rFonts w:hint="eastAsia"/>
                <w:lang w:val="en-US" w:eastAsia="zh-CN"/>
              </w:rPr>
              <w:t>0</w:t>
            </w:r>
          </w:p>
        </w:tc>
      </w:tr>
      <w:tr w14:paraId="00A48F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5497420">
            <w:pPr>
              <w:rPr>
                <w:rFonts w:hint="eastAsia"/>
              </w:rPr>
            </w:pPr>
          </w:p>
        </w:tc>
        <w:tc>
          <w:tcPr>
            <w:tcW w:w="2810" w:type="dxa"/>
            <w:gridSpan w:val="2"/>
            <w:tcBorders>
              <w:top w:val="nil"/>
              <w:left w:val="nil"/>
              <w:bottom w:val="single" w:color="auto" w:sz="8" w:space="0"/>
              <w:right w:val="single" w:color="auto" w:sz="8" w:space="0"/>
            </w:tcBorders>
            <w:noWrap w:val="0"/>
            <w:tcMar>
              <w:left w:w="108" w:type="dxa"/>
              <w:right w:w="108" w:type="dxa"/>
            </w:tcMar>
            <w:vAlign w:val="center"/>
          </w:tcPr>
          <w:p w14:paraId="2A4FC39E">
            <w:r>
              <w:rPr>
                <w:rFonts w:hint="eastAsia"/>
                <w:lang w:val="en-US" w:eastAsia="zh-CN"/>
              </w:rPr>
              <w:t>（六）其他处理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43A895E">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F6FFE75">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E0AB923">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0C21D380">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41B39E15">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46EFF012">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2F3E3C78">
            <w:pPr>
              <w:rPr>
                <w:rFonts w:hint="default"/>
                <w:lang w:val="en-US"/>
              </w:rPr>
            </w:pPr>
            <w:r>
              <w:rPr>
                <w:rFonts w:hint="eastAsia"/>
                <w:lang w:val="en-US" w:eastAsia="zh-CN"/>
              </w:rPr>
              <w:t>0</w:t>
            </w:r>
          </w:p>
        </w:tc>
      </w:tr>
      <w:tr w14:paraId="476575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93D5F73">
            <w:pPr>
              <w:rPr>
                <w:rFonts w:hint="eastAsia"/>
              </w:rPr>
            </w:pPr>
          </w:p>
        </w:tc>
        <w:tc>
          <w:tcPr>
            <w:tcW w:w="2810" w:type="dxa"/>
            <w:gridSpan w:val="2"/>
            <w:tcBorders>
              <w:top w:val="nil"/>
              <w:left w:val="nil"/>
              <w:bottom w:val="single" w:color="auto" w:sz="8" w:space="0"/>
              <w:right w:val="single" w:color="auto" w:sz="8" w:space="0"/>
            </w:tcBorders>
            <w:noWrap w:val="0"/>
            <w:tcMar>
              <w:left w:w="108" w:type="dxa"/>
              <w:right w:w="108" w:type="dxa"/>
            </w:tcMar>
            <w:vAlign w:val="center"/>
          </w:tcPr>
          <w:p w14:paraId="0172290E">
            <w:r>
              <w:rPr>
                <w:rFonts w:hint="eastAsia"/>
                <w:lang w:val="en-US" w:eastAsia="zh-CN"/>
              </w:rPr>
              <w:t>（七）总计</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4F89F88F">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0CD01E9C">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13A0FA96">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7524252A">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34688ECF">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2C8AA650">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605153D0">
            <w:pPr>
              <w:rPr>
                <w:rFonts w:hint="default"/>
                <w:lang w:val="en-US"/>
              </w:rPr>
            </w:pPr>
            <w:r>
              <w:rPr>
                <w:rFonts w:hint="eastAsia"/>
                <w:lang w:val="en-US" w:eastAsia="zh-CN"/>
              </w:rPr>
              <w:t>0</w:t>
            </w:r>
          </w:p>
        </w:tc>
      </w:tr>
      <w:tr w14:paraId="6EAB5F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02F77974">
            <w:r>
              <w:rPr>
                <w:rFonts w:hint="eastAsia"/>
                <w:lang w:val="en-US" w:eastAsia="zh-CN"/>
              </w:rPr>
              <w:t>四、结转下年度继续办理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06948BCC">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3539D2FF">
            <w:pPr>
              <w:rPr>
                <w:rFonts w:hint="default"/>
                <w:lang w:val="en-US"/>
              </w:rPr>
            </w:pPr>
            <w:r>
              <w:rPr>
                <w:rFonts w:hint="default"/>
                <w:lang w:val="en-US" w:eastAsia="zh-CN"/>
              </w:rPr>
              <w:t> </w:t>
            </w:r>
            <w:r>
              <w:rPr>
                <w:rFonts w:hint="eastAsia"/>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14:paraId="4935AB8B">
            <w:r>
              <w:rPr>
                <w:rFonts w:hint="eastAsia"/>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14:paraId="6F3E92B1">
            <w:r>
              <w:rPr>
                <w:rFonts w:hint="eastAsia"/>
                <w:lang w:val="en-US" w:eastAsia="zh-CN"/>
              </w:rPr>
              <w:t>0</w:t>
            </w:r>
          </w:p>
        </w:tc>
        <w:tc>
          <w:tcPr>
            <w:tcW w:w="673" w:type="dxa"/>
            <w:tcBorders>
              <w:top w:val="nil"/>
              <w:left w:val="nil"/>
              <w:bottom w:val="single" w:color="auto" w:sz="8" w:space="0"/>
              <w:right w:val="single" w:color="auto" w:sz="8" w:space="0"/>
            </w:tcBorders>
            <w:noWrap w:val="0"/>
            <w:tcMar>
              <w:left w:w="108" w:type="dxa"/>
              <w:right w:w="108" w:type="dxa"/>
            </w:tcMar>
            <w:vAlign w:val="center"/>
          </w:tcPr>
          <w:p w14:paraId="6DCBE1B5">
            <w:r>
              <w:rPr>
                <w:rFonts w:hint="eastAsia"/>
                <w:lang w:val="en-US" w:eastAsia="zh-CN"/>
              </w:rPr>
              <w:t>0</w:t>
            </w:r>
          </w:p>
        </w:tc>
        <w:tc>
          <w:tcPr>
            <w:tcW w:w="687" w:type="dxa"/>
            <w:tcBorders>
              <w:top w:val="nil"/>
              <w:left w:val="nil"/>
              <w:bottom w:val="single" w:color="auto" w:sz="8" w:space="0"/>
              <w:right w:val="single" w:color="auto" w:sz="8" w:space="0"/>
            </w:tcBorders>
            <w:noWrap w:val="0"/>
            <w:tcMar>
              <w:left w:w="108" w:type="dxa"/>
              <w:right w:w="108" w:type="dxa"/>
            </w:tcMar>
            <w:vAlign w:val="center"/>
          </w:tcPr>
          <w:p w14:paraId="37915AA2">
            <w:r>
              <w:rPr>
                <w:rFonts w:hint="eastAsia"/>
                <w:lang w:val="en-US" w:eastAsia="zh-CN"/>
              </w:rPr>
              <w:t>0</w:t>
            </w:r>
          </w:p>
        </w:tc>
        <w:tc>
          <w:tcPr>
            <w:tcW w:w="546" w:type="dxa"/>
            <w:tcBorders>
              <w:top w:val="nil"/>
              <w:left w:val="nil"/>
              <w:bottom w:val="single" w:color="auto" w:sz="8" w:space="0"/>
              <w:right w:val="single" w:color="auto" w:sz="8" w:space="0"/>
            </w:tcBorders>
            <w:noWrap w:val="0"/>
            <w:tcMar>
              <w:left w:w="108" w:type="dxa"/>
              <w:right w:w="108" w:type="dxa"/>
            </w:tcMar>
            <w:vAlign w:val="center"/>
          </w:tcPr>
          <w:p w14:paraId="0FABC58F">
            <w:pPr>
              <w:rPr>
                <w:rFonts w:hint="eastAsia" w:eastAsia="宋体"/>
                <w:lang w:val="en-US" w:eastAsia="zh-CN"/>
              </w:rPr>
            </w:pPr>
            <w:r>
              <w:rPr>
                <w:rFonts w:hint="eastAsia"/>
                <w:lang w:val="en-US" w:eastAsia="zh-CN"/>
              </w:rPr>
              <w:t>0</w:t>
            </w:r>
          </w:p>
        </w:tc>
      </w:tr>
    </w:tbl>
    <w:p w14:paraId="227E3C50">
      <w:pPr>
        <w:rPr>
          <w:rFonts w:hint="eastAsia"/>
        </w:rPr>
      </w:pPr>
    </w:p>
    <w:p w14:paraId="18868978">
      <w:pPr>
        <w:ind w:firstLine="320" w:firstLineChars="1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14:paraId="6EC3FA6E">
      <w:pPr>
        <w:rPr>
          <w:rFonts w:hint="eastAsia"/>
        </w:rPr>
      </w:pPr>
    </w:p>
    <w:tbl>
      <w:tblPr>
        <w:tblStyle w:val="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460"/>
        <w:gridCol w:w="694"/>
        <w:gridCol w:w="589"/>
        <w:gridCol w:w="561"/>
        <w:gridCol w:w="574"/>
        <w:gridCol w:w="287"/>
        <w:gridCol w:w="640"/>
        <w:gridCol w:w="637"/>
        <w:gridCol w:w="654"/>
        <w:gridCol w:w="662"/>
        <w:gridCol w:w="462"/>
      </w:tblGrid>
      <w:tr w14:paraId="707A5D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76"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A223285">
            <w:r>
              <w:rPr>
                <w:rFonts w:hint="eastAsia"/>
                <w:lang w:val="en-US" w:eastAsia="zh-CN"/>
              </w:rPr>
              <w:t>行政复议</w:t>
            </w:r>
          </w:p>
        </w:tc>
        <w:tc>
          <w:tcPr>
            <w:tcW w:w="5760"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38DC016F">
            <w:r>
              <w:rPr>
                <w:rFonts w:hint="eastAsia"/>
                <w:lang w:val="en-US" w:eastAsia="zh-CN"/>
              </w:rPr>
              <w:t>行政诉讼</w:t>
            </w:r>
          </w:p>
        </w:tc>
      </w:tr>
      <w:tr w14:paraId="0C9C17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C6229EE">
            <w:r>
              <w:rPr>
                <w:rFonts w:hint="eastAsia"/>
                <w:lang w:val="en-US" w:eastAsia="zh-CN"/>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6736A9D3">
            <w:r>
              <w:rPr>
                <w:rFonts w:hint="eastAsia"/>
                <w:lang w:val="en-US" w:eastAsia="zh-CN"/>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7087CB6">
            <w:r>
              <w:rPr>
                <w:rFonts w:hint="eastAsia"/>
                <w:lang w:val="en-US" w:eastAsia="zh-CN"/>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1CFE30B">
            <w:r>
              <w:rPr>
                <w:rFonts w:hint="eastAsia"/>
                <w:lang w:val="en-US" w:eastAsia="zh-CN"/>
              </w:rPr>
              <w:t>尚未审结</w:t>
            </w:r>
          </w:p>
        </w:tc>
        <w:tc>
          <w:tcPr>
            <w:tcW w:w="46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B38E937">
            <w:r>
              <w:rPr>
                <w:rFonts w:hint="eastAsia"/>
                <w:lang w:val="en-US" w:eastAsia="zh-CN"/>
              </w:rPr>
              <w:t>总计</w:t>
            </w:r>
          </w:p>
        </w:tc>
        <w:tc>
          <w:tcPr>
            <w:tcW w:w="270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164E86C3">
            <w:r>
              <w:rPr>
                <w:rFonts w:hint="eastAsia"/>
                <w:lang w:val="en-US" w:eastAsia="zh-CN"/>
              </w:rPr>
              <w:t>未经复议直接起诉</w:t>
            </w:r>
          </w:p>
        </w:tc>
        <w:tc>
          <w:tcPr>
            <w:tcW w:w="305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29258FD3">
            <w:r>
              <w:rPr>
                <w:rFonts w:hint="eastAsia"/>
                <w:lang w:val="en-US" w:eastAsia="zh-CN"/>
              </w:rPr>
              <w:t>复议后起诉</w:t>
            </w:r>
          </w:p>
        </w:tc>
      </w:tr>
      <w:tr w14:paraId="4AA072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A482F58">
            <w:pPr>
              <w:rPr>
                <w:rFonts w:hint="eastAsia"/>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3CECED19">
            <w:pPr>
              <w:rPr>
                <w:rFonts w:hint="eastAsia"/>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2271364">
            <w:pPr>
              <w:rPr>
                <w:rFonts w:hint="eastAsia"/>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691C93A">
            <w:pPr>
              <w:rPr>
                <w:rFonts w:hint="eastAsia"/>
              </w:rPr>
            </w:pPr>
          </w:p>
        </w:tc>
        <w:tc>
          <w:tcPr>
            <w:tcW w:w="46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B4AD7E1">
            <w:pPr>
              <w:rPr>
                <w:rFonts w:hint="eastAsia"/>
              </w:rPr>
            </w:pPr>
          </w:p>
        </w:tc>
        <w:tc>
          <w:tcPr>
            <w:tcW w:w="694" w:type="dxa"/>
            <w:tcBorders>
              <w:top w:val="nil"/>
              <w:left w:val="nil"/>
              <w:bottom w:val="single" w:color="auto" w:sz="8" w:space="0"/>
              <w:right w:val="single" w:color="auto" w:sz="8" w:space="0"/>
            </w:tcBorders>
            <w:noWrap w:val="0"/>
            <w:tcMar>
              <w:left w:w="108" w:type="dxa"/>
              <w:right w:w="108" w:type="dxa"/>
            </w:tcMar>
            <w:vAlign w:val="center"/>
          </w:tcPr>
          <w:p w14:paraId="4C48B8CD">
            <w:r>
              <w:rPr>
                <w:rFonts w:hint="eastAsia"/>
                <w:lang w:val="en-US" w:eastAsia="zh-CN"/>
              </w:rPr>
              <w:t>结果维持</w:t>
            </w:r>
          </w:p>
        </w:tc>
        <w:tc>
          <w:tcPr>
            <w:tcW w:w="589" w:type="dxa"/>
            <w:tcBorders>
              <w:top w:val="nil"/>
              <w:left w:val="nil"/>
              <w:bottom w:val="single" w:color="auto" w:sz="8" w:space="0"/>
              <w:right w:val="single" w:color="auto" w:sz="8" w:space="0"/>
            </w:tcBorders>
            <w:noWrap w:val="0"/>
            <w:tcMar>
              <w:left w:w="108" w:type="dxa"/>
              <w:right w:w="108" w:type="dxa"/>
            </w:tcMar>
            <w:vAlign w:val="center"/>
          </w:tcPr>
          <w:p w14:paraId="00F0BE06">
            <w:pPr>
              <w:rPr>
                <w:sz w:val="18"/>
                <w:szCs w:val="21"/>
              </w:rPr>
            </w:pPr>
            <w:r>
              <w:rPr>
                <w:rFonts w:hint="eastAsia"/>
                <w:sz w:val="18"/>
                <w:szCs w:val="21"/>
                <w:lang w:val="en-US" w:eastAsia="zh-CN"/>
              </w:rPr>
              <w:t>结果纠正</w:t>
            </w:r>
          </w:p>
        </w:tc>
        <w:tc>
          <w:tcPr>
            <w:tcW w:w="56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C49BB8D">
            <w:pPr>
              <w:rPr>
                <w:sz w:val="16"/>
                <w:szCs w:val="20"/>
              </w:rPr>
            </w:pPr>
            <w:r>
              <w:rPr>
                <w:rFonts w:hint="eastAsia"/>
                <w:sz w:val="16"/>
                <w:szCs w:val="20"/>
                <w:lang w:val="en-US" w:eastAsia="zh-CN"/>
              </w:rPr>
              <w:t>其他结果</w:t>
            </w:r>
          </w:p>
        </w:tc>
        <w:tc>
          <w:tcPr>
            <w:tcW w:w="574"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4EE37A3">
            <w:pPr>
              <w:rPr>
                <w:sz w:val="16"/>
                <w:szCs w:val="20"/>
              </w:rPr>
            </w:pPr>
            <w:r>
              <w:rPr>
                <w:rFonts w:hint="eastAsia"/>
                <w:sz w:val="16"/>
                <w:szCs w:val="20"/>
                <w:lang w:val="en-US" w:eastAsia="zh-CN"/>
              </w:rPr>
              <w:t>尚未审结</w:t>
            </w:r>
          </w:p>
        </w:tc>
        <w:tc>
          <w:tcPr>
            <w:tcW w:w="28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D0C115E">
            <w:r>
              <w:rPr>
                <w:rFonts w:hint="eastAsia"/>
                <w:lang w:val="en-US" w:eastAsia="zh-CN"/>
              </w:rPr>
              <w:t>总计</w:t>
            </w:r>
          </w:p>
        </w:tc>
        <w:tc>
          <w:tcPr>
            <w:tcW w:w="64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F4156D">
            <w:r>
              <w:rPr>
                <w:rFonts w:hint="eastAsia"/>
                <w:lang w:val="en-US" w:eastAsia="zh-CN"/>
              </w:rPr>
              <w:t>结果维持</w:t>
            </w:r>
          </w:p>
        </w:tc>
        <w:tc>
          <w:tcPr>
            <w:tcW w:w="63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80950B5">
            <w:r>
              <w:rPr>
                <w:rFonts w:hint="eastAsia"/>
                <w:lang w:val="en-US" w:eastAsia="zh-CN"/>
              </w:rPr>
              <w:t>结果纠正</w:t>
            </w:r>
          </w:p>
        </w:tc>
        <w:tc>
          <w:tcPr>
            <w:tcW w:w="654"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B3B0F2C">
            <w:r>
              <w:rPr>
                <w:rFonts w:hint="eastAsia"/>
                <w:lang w:val="en-US" w:eastAsia="zh-CN"/>
              </w:rPr>
              <w:t>其他结果</w:t>
            </w:r>
          </w:p>
        </w:tc>
        <w:tc>
          <w:tcPr>
            <w:tcW w:w="66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026F8C7">
            <w:r>
              <w:rPr>
                <w:rFonts w:hint="eastAsia"/>
                <w:lang w:val="en-US" w:eastAsia="zh-CN"/>
              </w:rPr>
              <w:t>尚未审结</w:t>
            </w:r>
          </w:p>
        </w:tc>
        <w:tc>
          <w:tcPr>
            <w:tcW w:w="46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8DBA5B5">
            <w:r>
              <w:rPr>
                <w:rFonts w:hint="eastAsia"/>
                <w:lang w:val="en-US" w:eastAsia="zh-CN"/>
              </w:rPr>
              <w:t>总计</w:t>
            </w:r>
          </w:p>
        </w:tc>
      </w:tr>
      <w:tr w14:paraId="57127C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D49A283">
            <w:pPr>
              <w:rPr>
                <w:rFonts w:hint="default"/>
                <w:lang w:val="en-US"/>
              </w:rPr>
            </w:pPr>
            <w:r>
              <w:rPr>
                <w:rFonts w:hint="default"/>
                <w:lang w:val="en-US" w:eastAsia="zh-CN"/>
              </w:rPr>
              <w:t> </w:t>
            </w: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19287B24">
            <w:pPr>
              <w:rPr>
                <w:rFonts w:hint="default"/>
                <w:lang w:val="en-US"/>
              </w:rPr>
            </w:pPr>
            <w:r>
              <w:rPr>
                <w:rFonts w:hint="default"/>
                <w:lang w:val="en-US" w:eastAsia="zh-CN"/>
              </w:rPr>
              <w:t> </w:t>
            </w: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3BBCC1A7">
            <w:pPr>
              <w:rPr>
                <w:rFonts w:hint="default"/>
                <w:lang w:val="en-US"/>
              </w:rPr>
            </w:pPr>
            <w:r>
              <w:rPr>
                <w:rFonts w:hint="default"/>
                <w:lang w:val="en-US" w:eastAsia="zh-CN"/>
              </w:rPr>
              <w:t> </w:t>
            </w: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945698F">
            <w:pPr>
              <w:rPr>
                <w:rFonts w:hint="default"/>
                <w:lang w:val="en-US"/>
              </w:rPr>
            </w:pPr>
            <w:r>
              <w:rPr>
                <w:rFonts w:hint="default"/>
                <w:lang w:val="en-US" w:eastAsia="zh-CN"/>
              </w:rPr>
              <w:t> </w:t>
            </w:r>
            <w:r>
              <w:rPr>
                <w:rFonts w:hint="eastAsia"/>
                <w:lang w:val="en-US" w:eastAsia="zh-CN"/>
              </w:rPr>
              <w:t>0</w:t>
            </w:r>
          </w:p>
        </w:tc>
        <w:tc>
          <w:tcPr>
            <w:tcW w:w="460" w:type="dxa"/>
            <w:tcBorders>
              <w:top w:val="nil"/>
              <w:left w:val="nil"/>
              <w:bottom w:val="single" w:color="auto" w:sz="8" w:space="0"/>
              <w:right w:val="single" w:color="auto" w:sz="8" w:space="0"/>
            </w:tcBorders>
            <w:noWrap w:val="0"/>
            <w:tcMar>
              <w:left w:w="108" w:type="dxa"/>
              <w:right w:w="108" w:type="dxa"/>
            </w:tcMar>
            <w:vAlign w:val="center"/>
          </w:tcPr>
          <w:p w14:paraId="74F1D7CA">
            <w:pPr>
              <w:rPr>
                <w:rFonts w:hint="default"/>
                <w:lang w:val="en-US"/>
              </w:rPr>
            </w:pPr>
            <w:r>
              <w:rPr>
                <w:rFonts w:hint="default"/>
                <w:lang w:val="en-US" w:eastAsia="zh-CN"/>
              </w:rPr>
              <w:t> </w:t>
            </w:r>
            <w:r>
              <w:rPr>
                <w:rFonts w:hint="eastAsia"/>
                <w:lang w:val="en-US" w:eastAsia="zh-CN"/>
              </w:rPr>
              <w:t>0</w:t>
            </w:r>
          </w:p>
        </w:tc>
        <w:tc>
          <w:tcPr>
            <w:tcW w:w="694" w:type="dxa"/>
            <w:tcBorders>
              <w:top w:val="nil"/>
              <w:left w:val="nil"/>
              <w:bottom w:val="single" w:color="auto" w:sz="8" w:space="0"/>
              <w:right w:val="single" w:color="auto" w:sz="8" w:space="0"/>
            </w:tcBorders>
            <w:noWrap w:val="0"/>
            <w:tcMar>
              <w:left w:w="108" w:type="dxa"/>
              <w:right w:w="108" w:type="dxa"/>
            </w:tcMar>
            <w:vAlign w:val="center"/>
          </w:tcPr>
          <w:p w14:paraId="44ADD26B">
            <w:pPr>
              <w:rPr>
                <w:rFonts w:hint="default"/>
                <w:lang w:val="en-US"/>
              </w:rPr>
            </w:pPr>
            <w:r>
              <w:rPr>
                <w:rFonts w:hint="eastAsia"/>
                <w:lang w:val="en-US" w:eastAsia="zh-CN"/>
              </w:rPr>
              <w:t> 0</w:t>
            </w:r>
          </w:p>
        </w:tc>
        <w:tc>
          <w:tcPr>
            <w:tcW w:w="589" w:type="dxa"/>
            <w:tcBorders>
              <w:top w:val="nil"/>
              <w:left w:val="nil"/>
              <w:bottom w:val="single" w:color="auto" w:sz="8" w:space="0"/>
              <w:right w:val="single" w:color="auto" w:sz="8" w:space="0"/>
            </w:tcBorders>
            <w:noWrap w:val="0"/>
            <w:tcMar>
              <w:left w:w="108" w:type="dxa"/>
              <w:right w:w="108" w:type="dxa"/>
            </w:tcMar>
            <w:vAlign w:val="center"/>
          </w:tcPr>
          <w:p w14:paraId="144A3575">
            <w:pPr>
              <w:rPr>
                <w:rFonts w:hint="default"/>
                <w:lang w:val="en-US"/>
              </w:rPr>
            </w:pPr>
            <w:r>
              <w:rPr>
                <w:rFonts w:hint="eastAsia"/>
                <w:lang w:val="en-US" w:eastAsia="zh-CN"/>
              </w:rPr>
              <w:t> 0</w:t>
            </w:r>
          </w:p>
        </w:tc>
        <w:tc>
          <w:tcPr>
            <w:tcW w:w="561" w:type="dxa"/>
            <w:tcBorders>
              <w:top w:val="nil"/>
              <w:left w:val="nil"/>
              <w:bottom w:val="single" w:color="auto" w:sz="8" w:space="0"/>
              <w:right w:val="single" w:color="auto" w:sz="8" w:space="0"/>
            </w:tcBorders>
            <w:noWrap w:val="0"/>
            <w:tcMar>
              <w:left w:w="108" w:type="dxa"/>
              <w:right w:w="108" w:type="dxa"/>
            </w:tcMar>
            <w:vAlign w:val="center"/>
          </w:tcPr>
          <w:p w14:paraId="2230AC08">
            <w:pPr>
              <w:rPr>
                <w:rFonts w:hint="default"/>
                <w:lang w:val="en-US"/>
              </w:rPr>
            </w:pPr>
            <w:r>
              <w:rPr>
                <w:rFonts w:hint="eastAsia"/>
                <w:lang w:val="en-US" w:eastAsia="zh-CN"/>
              </w:rPr>
              <w:t> 0</w:t>
            </w:r>
          </w:p>
        </w:tc>
        <w:tc>
          <w:tcPr>
            <w:tcW w:w="574" w:type="dxa"/>
            <w:tcBorders>
              <w:top w:val="nil"/>
              <w:left w:val="nil"/>
              <w:bottom w:val="single" w:color="auto" w:sz="8" w:space="0"/>
              <w:right w:val="single" w:color="auto" w:sz="8" w:space="0"/>
            </w:tcBorders>
            <w:noWrap w:val="0"/>
            <w:tcMar>
              <w:left w:w="108" w:type="dxa"/>
              <w:right w:w="108" w:type="dxa"/>
            </w:tcMar>
            <w:vAlign w:val="center"/>
          </w:tcPr>
          <w:p w14:paraId="74F8F5F2">
            <w:pPr>
              <w:rPr>
                <w:rFonts w:hint="default"/>
                <w:lang w:val="en-US"/>
              </w:rPr>
            </w:pPr>
            <w:r>
              <w:rPr>
                <w:rFonts w:hint="eastAsia"/>
                <w:lang w:val="en-US" w:eastAsia="zh-CN"/>
              </w:rPr>
              <w:t> 0</w:t>
            </w:r>
          </w:p>
        </w:tc>
        <w:tc>
          <w:tcPr>
            <w:tcW w:w="287" w:type="dxa"/>
            <w:tcBorders>
              <w:top w:val="nil"/>
              <w:left w:val="nil"/>
              <w:bottom w:val="single" w:color="auto" w:sz="8" w:space="0"/>
              <w:right w:val="single" w:color="auto" w:sz="8" w:space="0"/>
            </w:tcBorders>
            <w:noWrap w:val="0"/>
            <w:tcMar>
              <w:left w:w="108" w:type="dxa"/>
              <w:right w:w="108" w:type="dxa"/>
            </w:tcMar>
            <w:vAlign w:val="center"/>
          </w:tcPr>
          <w:p w14:paraId="335FE9F2">
            <w:pPr>
              <w:rPr>
                <w:rFonts w:hint="default"/>
                <w:lang w:val="en-US"/>
              </w:rPr>
            </w:pPr>
            <w:r>
              <w:rPr>
                <w:rFonts w:hint="eastAsia"/>
                <w:lang w:val="en-US" w:eastAsia="zh-CN"/>
              </w:rPr>
              <w:t> 0</w:t>
            </w:r>
          </w:p>
        </w:tc>
        <w:tc>
          <w:tcPr>
            <w:tcW w:w="640" w:type="dxa"/>
            <w:tcBorders>
              <w:top w:val="nil"/>
              <w:left w:val="nil"/>
              <w:bottom w:val="single" w:color="auto" w:sz="8" w:space="0"/>
              <w:right w:val="single" w:color="auto" w:sz="8" w:space="0"/>
            </w:tcBorders>
            <w:noWrap w:val="0"/>
            <w:tcMar>
              <w:left w:w="108" w:type="dxa"/>
              <w:right w:w="108" w:type="dxa"/>
            </w:tcMar>
            <w:vAlign w:val="center"/>
          </w:tcPr>
          <w:p w14:paraId="53110A2D">
            <w:pPr>
              <w:rPr>
                <w:rFonts w:hint="default"/>
                <w:lang w:val="en-US"/>
              </w:rPr>
            </w:pPr>
            <w:r>
              <w:rPr>
                <w:rFonts w:hint="eastAsia"/>
                <w:lang w:val="en-US" w:eastAsia="zh-CN"/>
              </w:rPr>
              <w:t> 0</w:t>
            </w:r>
          </w:p>
        </w:tc>
        <w:tc>
          <w:tcPr>
            <w:tcW w:w="637" w:type="dxa"/>
            <w:tcBorders>
              <w:top w:val="nil"/>
              <w:left w:val="nil"/>
              <w:bottom w:val="single" w:color="auto" w:sz="8" w:space="0"/>
              <w:right w:val="single" w:color="auto" w:sz="8" w:space="0"/>
            </w:tcBorders>
            <w:noWrap w:val="0"/>
            <w:tcMar>
              <w:left w:w="108" w:type="dxa"/>
              <w:right w:w="108" w:type="dxa"/>
            </w:tcMar>
            <w:vAlign w:val="center"/>
          </w:tcPr>
          <w:p w14:paraId="02193349">
            <w:pPr>
              <w:rPr>
                <w:rFonts w:hint="default"/>
                <w:lang w:val="en-US"/>
              </w:rPr>
            </w:pPr>
            <w:r>
              <w:rPr>
                <w:rFonts w:hint="eastAsia"/>
                <w:lang w:val="en-US" w:eastAsia="zh-CN"/>
              </w:rPr>
              <w:t> 0</w:t>
            </w:r>
          </w:p>
        </w:tc>
        <w:tc>
          <w:tcPr>
            <w:tcW w:w="654" w:type="dxa"/>
            <w:tcBorders>
              <w:top w:val="nil"/>
              <w:left w:val="nil"/>
              <w:bottom w:val="single" w:color="auto" w:sz="8" w:space="0"/>
              <w:right w:val="single" w:color="auto" w:sz="8" w:space="0"/>
            </w:tcBorders>
            <w:noWrap w:val="0"/>
            <w:tcMar>
              <w:left w:w="108" w:type="dxa"/>
              <w:right w:w="108" w:type="dxa"/>
            </w:tcMar>
            <w:vAlign w:val="center"/>
          </w:tcPr>
          <w:p w14:paraId="72742373">
            <w:pPr>
              <w:rPr>
                <w:rFonts w:hint="default"/>
                <w:lang w:val="en-US"/>
              </w:rPr>
            </w:pPr>
            <w:r>
              <w:rPr>
                <w:rFonts w:hint="eastAsia"/>
                <w:lang w:val="en-US" w:eastAsia="zh-CN"/>
              </w:rPr>
              <w:t> 0</w:t>
            </w:r>
          </w:p>
        </w:tc>
        <w:tc>
          <w:tcPr>
            <w:tcW w:w="662" w:type="dxa"/>
            <w:tcBorders>
              <w:top w:val="nil"/>
              <w:left w:val="nil"/>
              <w:bottom w:val="single" w:color="auto" w:sz="8" w:space="0"/>
              <w:right w:val="single" w:color="auto" w:sz="8" w:space="0"/>
            </w:tcBorders>
            <w:noWrap w:val="0"/>
            <w:tcMar>
              <w:left w:w="108" w:type="dxa"/>
              <w:right w:w="108" w:type="dxa"/>
            </w:tcMar>
            <w:vAlign w:val="center"/>
          </w:tcPr>
          <w:p w14:paraId="1B119AEC">
            <w:pPr>
              <w:rPr>
                <w:rFonts w:hint="default"/>
                <w:lang w:val="en-US"/>
              </w:rPr>
            </w:pPr>
            <w:r>
              <w:rPr>
                <w:rFonts w:hint="eastAsia"/>
                <w:lang w:val="en-US" w:eastAsia="zh-CN"/>
              </w:rPr>
              <w:t> 0</w:t>
            </w:r>
          </w:p>
        </w:tc>
        <w:tc>
          <w:tcPr>
            <w:tcW w:w="462" w:type="dxa"/>
            <w:tcBorders>
              <w:top w:val="nil"/>
              <w:left w:val="nil"/>
              <w:bottom w:val="single" w:color="auto" w:sz="8" w:space="0"/>
              <w:right w:val="single" w:color="auto" w:sz="8" w:space="0"/>
            </w:tcBorders>
            <w:noWrap w:val="0"/>
            <w:tcMar>
              <w:left w:w="108" w:type="dxa"/>
              <w:right w:w="108" w:type="dxa"/>
            </w:tcMar>
            <w:vAlign w:val="center"/>
          </w:tcPr>
          <w:p w14:paraId="2EDF569C">
            <w:pPr>
              <w:rPr>
                <w:rFonts w:hint="eastAsia" w:eastAsia="宋体"/>
                <w:lang w:val="en-US" w:eastAsia="zh-CN"/>
              </w:rPr>
            </w:pPr>
            <w:r>
              <w:rPr>
                <w:rFonts w:hint="eastAsia"/>
                <w:lang w:val="en-US" w:eastAsia="zh-CN"/>
              </w:rPr>
              <w:t>0</w:t>
            </w:r>
          </w:p>
        </w:tc>
      </w:tr>
    </w:tbl>
    <w:p w14:paraId="19226C8D">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6322EE84">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rPr>
        <w:t>我局</w:t>
      </w:r>
      <w:r>
        <w:rPr>
          <w:rFonts w:hint="eastAsia" w:ascii="仿宋_GB2312" w:hAnsi="宋体" w:eastAsia="仿宋_GB2312"/>
          <w:color w:val="000000"/>
          <w:sz w:val="32"/>
          <w:szCs w:val="32"/>
          <w:lang w:eastAsia="zh-CN"/>
        </w:rPr>
        <w:t>信息</w:t>
      </w:r>
      <w:r>
        <w:rPr>
          <w:rFonts w:hint="eastAsia" w:ascii="仿宋_GB2312" w:hAnsi="宋体" w:eastAsia="仿宋_GB2312"/>
          <w:color w:val="000000"/>
          <w:sz w:val="32"/>
          <w:szCs w:val="32"/>
        </w:rPr>
        <w:t>公开工作通过努力，虽然取得了一些阶段性的成果，摸索了一些经验做法，但通过自查，也暴露了一些在信息公开方面存在的薄弱环节，如：公开的内容有待于进一步拓宽完善；信息公开的长效机制建立不完善；信息公开的渠道还不够畅通等。所有这些都是今后加强信息公开工作需要改进的。</w:t>
      </w:r>
    </w:p>
    <w:p w14:paraId="00F13879">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rPr>
        <w:t>（一）加大对</w:t>
      </w:r>
      <w:r>
        <w:rPr>
          <w:rFonts w:hint="eastAsia" w:ascii="仿宋_GB2312" w:hAnsi="宋体" w:eastAsia="仿宋_GB2312"/>
          <w:color w:val="000000"/>
          <w:sz w:val="32"/>
          <w:szCs w:val="32"/>
          <w:lang w:eastAsia="zh-CN"/>
        </w:rPr>
        <w:t>信息</w:t>
      </w:r>
      <w:r>
        <w:rPr>
          <w:rFonts w:hint="eastAsia" w:ascii="仿宋_GB2312" w:hAnsi="宋体" w:eastAsia="仿宋_GB2312"/>
          <w:color w:val="000000"/>
          <w:sz w:val="32"/>
          <w:szCs w:val="32"/>
        </w:rPr>
        <w:t>公开工作的资金投入，加强信息公开硬件建设，畅通信息公开渠道。</w:t>
      </w:r>
    </w:p>
    <w:p w14:paraId="0AA11746">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rPr>
        <w:t>（二）加强干部队伍素质建设和责任心教育。强化各部门的沟通协调，形成人人关心信息公开的良好氛围。</w:t>
      </w:r>
    </w:p>
    <w:p w14:paraId="653DE77C">
      <w:pPr>
        <w:pStyle w:val="4"/>
        <w:snapToGrid w:val="0"/>
        <w:spacing w:before="0" w:beforeLines="0" w:beforeAutospacing="0" w:after="0" w:afterLines="0" w:afterAutospacing="0" w:line="600" w:lineRule="exact"/>
        <w:ind w:firstLine="720" w:firstLineChars="225"/>
        <w:rPr>
          <w:rFonts w:hint="eastAsia" w:ascii="仿宋_GB2312" w:eastAsia="仿宋_GB2312"/>
          <w:sz w:val="32"/>
          <w:szCs w:val="32"/>
        </w:rPr>
      </w:pPr>
      <w:r>
        <w:rPr>
          <w:rFonts w:hint="eastAsia" w:ascii="仿宋_GB2312" w:hAnsi="宋体" w:eastAsia="仿宋_GB2312"/>
          <w:color w:val="000000"/>
          <w:sz w:val="32"/>
          <w:szCs w:val="32"/>
        </w:rPr>
        <w:t>（三）建立</w:t>
      </w:r>
      <w:r>
        <w:rPr>
          <w:rFonts w:hint="eastAsia" w:ascii="仿宋_GB2312" w:hAnsi="宋体" w:eastAsia="仿宋_GB2312"/>
          <w:color w:val="000000"/>
          <w:sz w:val="32"/>
          <w:szCs w:val="32"/>
          <w:lang w:eastAsia="zh-CN"/>
        </w:rPr>
        <w:t>信息</w:t>
      </w:r>
      <w:r>
        <w:rPr>
          <w:rFonts w:hint="eastAsia" w:ascii="仿宋_GB2312" w:hAnsi="宋体" w:eastAsia="仿宋_GB2312"/>
          <w:color w:val="000000"/>
          <w:sz w:val="32"/>
          <w:szCs w:val="32"/>
        </w:rPr>
        <w:t>公开长效机制。强化信息公开工作力度，及时准确地发布信息，积极为领导决策提供依据。</w:t>
      </w:r>
    </w:p>
    <w:p w14:paraId="676156D9">
      <w:pPr>
        <w:pStyle w:val="4"/>
        <w:snapToGrid w:val="0"/>
        <w:spacing w:before="0" w:beforeLines="0" w:beforeAutospacing="0" w:after="0" w:afterLines="0" w:afterAutospacing="0" w:line="600" w:lineRule="exact"/>
        <w:ind w:firstLine="720" w:firstLineChars="225"/>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（四）要严格筛选公开内容。要立足审计工作，有选择性地公开信息。对涉密的信息要严格把关，确保涉密信息的安全。  </w:t>
      </w:r>
    </w:p>
    <w:p w14:paraId="72CF1F13">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14:paraId="2CAAC98D">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14:paraId="6F134714">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城区审计局</w:t>
      </w:r>
    </w:p>
    <w:p w14:paraId="61F5080F">
      <w:pPr>
        <w:rPr>
          <w:rFonts w:hint="eastAsia"/>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2024年1月5</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NmRmM2Y2MDI0MTY3M2NhMGVkN2UyNGE2OThhYmMifQ=="/>
  </w:docVars>
  <w:rsids>
    <w:rsidRoot w:val="405B4D9A"/>
    <w:rsid w:val="17EC4F46"/>
    <w:rsid w:val="3F33459B"/>
    <w:rsid w:val="405B4D9A"/>
    <w:rsid w:val="4D944A36"/>
    <w:rsid w:val="4EBA206B"/>
    <w:rsid w:val="69BE1D15"/>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autoRedefine/>
    <w:qFormat/>
    <w:uiPriority w:val="0"/>
    <w:pPr>
      <w:widowControl/>
      <w:spacing w:before="100" w:beforeLines="0" w:beforeAutospacing="1" w:after="100" w:afterLines="0" w:afterAutospacing="1" w:line="300" w:lineRule="atLeast"/>
      <w:jc w:val="left"/>
    </w:pPr>
    <w:rPr>
      <w:rFonts w:ascii="Arial" w:hAnsi="Arial" w:cs="Arial"/>
      <w:color w:val="333333"/>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1970</Words>
  <Characters>2025</Characters>
  <Lines>0</Lines>
  <Paragraphs>0</Paragraphs>
  <TotalTime>3</TotalTime>
  <ScaleCrop>false</ScaleCrop>
  <LinksUpToDate>false</LinksUpToDate>
  <CharactersWithSpaces>2170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2023-01-10T00:30:00Z</dcterms:created>
  <dc:creator>王jun</dc:creator>
  <cp:lastModifiedBy>霞光飞扬</cp:lastModifiedBy>
  <dcterms:modified xsi:type="dcterms:W3CDTF">2025-02-10T02:58:46Z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39E91C80FC0D44B588E7BDC53C81E868_13</vt:lpwstr>
  </property>
  <property fmtid="{D5CDD505-2E9C-101B-9397-08002B2CF9AE}" pid="4" name="KSOTemplateDocerSaveRecord">
    <vt:lpwstr>eyJoZGlkIjoiNTlhYzAyYjdkNzU2MjQ1MmNiMzI2OGRjZjZkZDFjNTMiLCJ1c2VySWQiOiI3NTg2OTgyNzYifQ==</vt:lpwstr>
  </property>
</Properties>
</file>