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国家税务总局晋城市城区税务局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年政府信息公开工作年度报告</w:t>
      </w:r>
    </w:p>
    <w:p>
      <w:pPr>
        <w:widowControl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根据《中华人民共和国政府信息公开条例》第五十条之规定，制作本报告。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年，国家税务总局晋城市城区税务局牢牢把握“以公开为原则，不公开为例外”的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原则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，贯彻落实《中华人民共和国政府信息公开条例》、《国家税务总局关于全面推进政务公开工作的意见》等文件要求，切实从税收中心任务实际出发，着力强化制度建设，完善组织管理，深化公开内容，拓宽公开渠道，充分发挥政府信息公开工作在推进依法治税、优化纳税服务、深化廉政建设等方面的积极作用，依法保障了人民群众的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2021年，我局主动回应社会关切，及时发出权威声音。按照市局、城区政府要求，每14天必更新一篇工作动态。通过晋城电视台、《太行日报》等主流媒体，依托微信群、LED屏等多途径，开展全方位的政策宣传工作，以纳税人易于接受、通俗易懂的语言解读各项政策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  <w:t>（二）依申请公开情况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2021年，我局未收到政府信息公开申请。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  <w:t>（三）政府信息管理情况</w:t>
      </w:r>
    </w:p>
    <w:p>
      <w:pPr>
        <w:numPr>
          <w:numId w:val="0"/>
        </w:numPr>
        <w:spacing w:line="240" w:lineRule="auto"/>
        <w:ind w:firstLine="640" w:firstLineChars="200"/>
        <w:rPr>
          <w:rFonts w:hint="eastAsia" w:ascii="Calibri" w:hAnsi="Calibri" w:eastAsia="宋体"/>
          <w:b/>
          <w:bCs/>
          <w:color w:val="333333"/>
          <w:sz w:val="24"/>
          <w:szCs w:val="24"/>
          <w:lang w:eastAsia="zh-CN" w:bidi="ar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一是完善规章制度。印发《国家税务总局晋城市城区税务局信息公开指南》、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国家税务总局晋城市城区税务局税收宣传工作管理规范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国家税务总局晋城市城区税务局全面推进政务公开工作实施办法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国家税务总局晋城市城区税务局重大涉税舆情处置应急预案（试行）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国家税务总局晋城市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税务局信访工作应急预案（试行）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》，为各项工作有序推进提供制度支撑。二是根据信息公开工作要求，及时调整了政府信息公开领导小组。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明确责任单位、具体职责，保障了政府信息公开各项工作的顺利推进。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  <w:t>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right="0" w:firstLine="640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我局以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办税服务厅ＬＥＤ显示屏、信息公告栏、纸质办税指南、办税事项“码”上知道等为信息公开渠道</w:t>
      </w:r>
      <w:r>
        <w:rPr>
          <w:color w:val="333333"/>
          <w:sz w:val="24"/>
          <w:szCs w:val="24"/>
        </w:rPr>
        <w:t>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同时依托晋城市税务局、晋城市城区人民政府网站的公开政府信息，及时将应公开的事项进行公示，使纳税人、缴费人及时掌握税收政策法规，不断提升税收管理领域基层政务公开标准化规范化水平。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Autospacing="0" w:line="240" w:lineRule="auto"/>
        <w:ind w:right="0" w:firstLine="640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Autospacing="0" w:line="240" w:lineRule="auto"/>
        <w:ind w:right="0" w:firstLine="640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我局将信息公开工作进行量化指标考核，强化绩效考评，有效促进信息公开工作的深入开展。坚持信息公开保密审查制度，同时，妥善处置各类涉税舆情，及时向社会公开事实真相，引导正确舆论方向。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424242"/>
          <w:kern w:val="0"/>
          <w:sz w:val="32"/>
          <w:szCs w:val="32"/>
        </w:rPr>
        <w:t>二、主动公开政府信息情况</w:t>
      </w:r>
    </w:p>
    <w:tbl>
      <w:tblPr>
        <w:tblStyle w:val="3"/>
        <w:tblW w:w="973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规章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行政规范性文件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2747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2189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after="375"/>
        <w:jc w:val="left"/>
        <w:rPr>
          <w:rFonts w:hint="eastAsia" w:ascii="黑体" w:hAnsi="黑体" w:eastAsia="黑体" w:cs="黑体"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424242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75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957"/>
        <w:gridCol w:w="3176"/>
        <w:gridCol w:w="692"/>
        <w:gridCol w:w="692"/>
        <w:gridCol w:w="692"/>
        <w:gridCol w:w="692"/>
        <w:gridCol w:w="693"/>
        <w:gridCol w:w="693"/>
        <w:gridCol w:w="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48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3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商业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企业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科研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三、本年度办理结果</w:t>
            </w:r>
          </w:p>
        </w:tc>
        <w:tc>
          <w:tcPr>
            <w:tcW w:w="4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4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（三）不予公开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3.危及“三安全一稳定”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（五）不予处理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1.信访举报投诉类申请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4.无正当理由大量反复申请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3.其他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4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after="375"/>
        <w:jc w:val="left"/>
        <w:rPr>
          <w:rFonts w:hint="eastAsia" w:ascii="黑体" w:hAnsi="黑体" w:eastAsia="黑体" w:cs="黑体"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424242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75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其他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尚未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其他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尚未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其他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尚未</w:t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424242"/>
                <w:kern w:val="0"/>
                <w:sz w:val="27"/>
                <w:szCs w:val="27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after="375"/>
        <w:jc w:val="left"/>
        <w:rPr>
          <w:rFonts w:ascii="inherit" w:hAnsi="inherit" w:eastAsia="微软雅黑" w:cs="宋体"/>
          <w:color w:val="424242"/>
          <w:kern w:val="0"/>
          <w:sz w:val="27"/>
          <w:szCs w:val="27"/>
        </w:rPr>
      </w:pPr>
      <w:r>
        <w:rPr>
          <w:rFonts w:ascii="inherit" w:hAnsi="inherit" w:eastAsia="微软雅黑" w:cs="宋体"/>
          <w:color w:val="424242"/>
          <w:kern w:val="0"/>
          <w:sz w:val="27"/>
          <w:szCs w:val="27"/>
        </w:rPr>
        <w:t>  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黑体" w:hAnsi="黑体" w:eastAsia="黑体" w:cs="黑体"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424242"/>
          <w:kern w:val="0"/>
          <w:sz w:val="32"/>
          <w:szCs w:val="32"/>
        </w:rPr>
        <w:t>五、存在的主要问题及改进情况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2021年，我局按照《条例》要求，积极开展了政府信息公开工作，对照《政务公开第三方评估》认真开展自查整改，虽取得一定的成绩，但工作中仍存在一些不足，主要表现在：现政府信息公开的时效性有待进一步提高；信息公开渠道还需进一步拓宽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针对以上问题，我局采取以下措施进行改进：一是完善制度建设，提高政府信息公开工作水平。持续加大优化营商环境、减税降费、疫情防控等重点领域税收优惠政策的公开力度，做好主动公开、舆情引导、政策解读等工作，提高信息公开的规范化、标准化水平。二是拓展公开渠道，探索政务公开新形式。积极尝试新媒体，推进多种平台深度融合，放大综合传播效应。进一步细化信息公开工作内容和流程，拓宽公开渠道，确保政府信息公开工作规范运作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黑体" w:hAnsi="黑体" w:eastAsia="黑体" w:cs="黑体"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424242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Autospacing="0" w:line="240" w:lineRule="auto"/>
        <w:ind w:left="0" w:right="0" w:firstLine="640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本机关2021年度未收取信息处理费。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left="0" w:right="0" w:firstLine="640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left="0" w:right="0" w:firstLine="3520" w:firstLineChars="11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国家税务总局晋城市城区税务局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left="0" w:right="0" w:firstLine="4800" w:firstLineChars="15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2022年1月27日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left="0" w:right="0" w:firstLine="640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inherit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00C2F"/>
    <w:multiLevelType w:val="singleLevel"/>
    <w:tmpl w:val="01F00C2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05FC"/>
    <w:rsid w:val="01805DED"/>
    <w:rsid w:val="01FB306B"/>
    <w:rsid w:val="026359CE"/>
    <w:rsid w:val="04502BB3"/>
    <w:rsid w:val="046D3CEF"/>
    <w:rsid w:val="05511413"/>
    <w:rsid w:val="08473A11"/>
    <w:rsid w:val="090F4D2E"/>
    <w:rsid w:val="0E894E49"/>
    <w:rsid w:val="0ED25159"/>
    <w:rsid w:val="14133916"/>
    <w:rsid w:val="186535BC"/>
    <w:rsid w:val="18C96D6A"/>
    <w:rsid w:val="191D4441"/>
    <w:rsid w:val="193D2848"/>
    <w:rsid w:val="19613103"/>
    <w:rsid w:val="19AD51BF"/>
    <w:rsid w:val="1B143C5C"/>
    <w:rsid w:val="1D872833"/>
    <w:rsid w:val="1E2B29A5"/>
    <w:rsid w:val="1E9D7535"/>
    <w:rsid w:val="1EE74D3A"/>
    <w:rsid w:val="23CC0BBA"/>
    <w:rsid w:val="2400492C"/>
    <w:rsid w:val="24B519E4"/>
    <w:rsid w:val="25CC1A5F"/>
    <w:rsid w:val="2ABF37E1"/>
    <w:rsid w:val="2B405EFB"/>
    <w:rsid w:val="328C585A"/>
    <w:rsid w:val="37275439"/>
    <w:rsid w:val="372B03AF"/>
    <w:rsid w:val="379F15A1"/>
    <w:rsid w:val="3B2E5FE6"/>
    <w:rsid w:val="40434B7E"/>
    <w:rsid w:val="40A62577"/>
    <w:rsid w:val="41E130E2"/>
    <w:rsid w:val="443F6152"/>
    <w:rsid w:val="45556805"/>
    <w:rsid w:val="45D62AE9"/>
    <w:rsid w:val="472E13B9"/>
    <w:rsid w:val="47F01A29"/>
    <w:rsid w:val="487F064A"/>
    <w:rsid w:val="4A3131C8"/>
    <w:rsid w:val="4A7D7D90"/>
    <w:rsid w:val="4D207B5C"/>
    <w:rsid w:val="4D3F1644"/>
    <w:rsid w:val="4F7A4EE7"/>
    <w:rsid w:val="51D50CD7"/>
    <w:rsid w:val="52D44EC0"/>
    <w:rsid w:val="546328B0"/>
    <w:rsid w:val="549A24DF"/>
    <w:rsid w:val="558333EB"/>
    <w:rsid w:val="56716E4A"/>
    <w:rsid w:val="56BA0CD4"/>
    <w:rsid w:val="5DD114A4"/>
    <w:rsid w:val="5E1A05FC"/>
    <w:rsid w:val="637357A9"/>
    <w:rsid w:val="63CC4826"/>
    <w:rsid w:val="65445131"/>
    <w:rsid w:val="664E31F6"/>
    <w:rsid w:val="66A934A6"/>
    <w:rsid w:val="67336058"/>
    <w:rsid w:val="680169A1"/>
    <w:rsid w:val="69491A6D"/>
    <w:rsid w:val="6A7A60F4"/>
    <w:rsid w:val="6A972F07"/>
    <w:rsid w:val="6B913BCE"/>
    <w:rsid w:val="6BC17DA5"/>
    <w:rsid w:val="6C39623D"/>
    <w:rsid w:val="6E5D147D"/>
    <w:rsid w:val="6EB30256"/>
    <w:rsid w:val="725C35B6"/>
    <w:rsid w:val="74705F2B"/>
    <w:rsid w:val="74AF18D9"/>
    <w:rsid w:val="753E42F0"/>
    <w:rsid w:val="76310FC5"/>
    <w:rsid w:val="770C2EBC"/>
    <w:rsid w:val="77530BC5"/>
    <w:rsid w:val="77BF386B"/>
    <w:rsid w:val="7A0F60C6"/>
    <w:rsid w:val="7CFF303A"/>
    <w:rsid w:val="7D54640D"/>
    <w:rsid w:val="7D8111A0"/>
    <w:rsid w:val="7EC0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2022-01-27T05:54:00Z</dcterms:created>
  <dc:creator>翟路杭</dc:creator>
  <cp:lastModifiedBy>翟路杭</cp:lastModifiedBy>
  <cp:lastPrinted>2022-01-27T08:57:07Z</cp:lastPrinted>
  <dcterms:modified xsi:type="dcterms:W3CDTF">2022-01-27T09:07:18Z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