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B56FA">
      <w:pPr>
        <w:spacing w:before="0" w:after="20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涉企行政检查事项公示</w:t>
      </w:r>
    </w:p>
    <w:p w14:paraId="7CC66FA8">
      <w:pPr>
        <w:spacing w:before="0" w:after="20"/>
        <w:jc w:val="left"/>
      </w:pPr>
      <w:r>
        <w:rPr>
          <w:rFonts w:ascii="仿宋" w:hAnsi="仿宋" w:eastAsia="仿宋" w:cs="仿宋"/>
          <w:sz w:val="32"/>
          <w:szCs w:val="32"/>
        </w:rPr>
        <w:t xml:space="preserve">单位名称：晋城市城区发展改革和科技局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Calibri" w:hAnsi="Calibri" w:eastAsia="Calibri" w:cs="Calibri"/>
          <w:sz w:val="32"/>
          <w:szCs w:val="32"/>
        </w:rPr>
        <w:t> </w:t>
      </w:r>
      <w:r>
        <w:rPr>
          <w:rFonts w:ascii="仿宋" w:hAnsi="仿宋" w:eastAsia="仿宋" w:cs="仿宋"/>
          <w:sz w:val="32"/>
          <w:szCs w:val="32"/>
        </w:rPr>
        <w:t xml:space="preserve"> 2025 年3月3日</w:t>
      </w:r>
    </w:p>
    <w:tbl>
      <w:tblPr>
        <w:tblStyle w:val="11"/>
        <w:tblW w:w="0" w:type="auto"/>
        <w:tblCellSpacing w:w="15" w:type="dxa"/>
        <w:tblInd w:w="1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1905"/>
        <w:gridCol w:w="1961"/>
        <w:gridCol w:w="699"/>
        <w:gridCol w:w="1593"/>
        <w:gridCol w:w="1487"/>
      </w:tblGrid>
      <w:tr w14:paraId="6AF640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59C16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检查主体</w:t>
            </w:r>
          </w:p>
        </w:tc>
        <w:tc>
          <w:tcPr>
            <w:tcW w:w="3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8051F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检查事项</w:t>
            </w:r>
          </w:p>
        </w:tc>
        <w:tc>
          <w:tcPr>
            <w:tcW w:w="3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F05AD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检查依据</w:t>
            </w: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11C5B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检查频次上限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3F20F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检查标准</w:t>
            </w:r>
          </w:p>
        </w:tc>
        <w:tc>
          <w:tcPr>
            <w:tcW w:w="2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6DB4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专项检查计划</w:t>
            </w:r>
          </w:p>
        </w:tc>
      </w:tr>
      <w:tr w14:paraId="7A3D9D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21B49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城区发展改革和科技局</w:t>
            </w:r>
          </w:p>
        </w:tc>
        <w:tc>
          <w:tcPr>
            <w:tcW w:w="3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E40CE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煤炭企业执行核定产能、生产能力公告情况；执行生产煤质管理政策，提高生产回采率以及特殊和稀</w:t>
            </w:r>
            <w:r>
              <w:rPr>
                <w:rStyle w:val="5"/>
                <w:rFonts w:ascii="宋体" w:hAnsi="宋体" w:eastAsia="宋体" w:cs="宋体"/>
                <w:color w:val="000000"/>
                <w:sz w:val="20"/>
                <w:szCs w:val="20"/>
              </w:rPr>
              <w:t>缺煤类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开发利用情况；煤炭洗选行业落实标准化管理情况；煤炭企业生产经营管理情况；</w:t>
            </w:r>
          </w:p>
        </w:tc>
        <w:tc>
          <w:tcPr>
            <w:tcW w:w="3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B6165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《中华人民共和国煤炭法》《中华人民共和国安全生产法》、《煤矿生产能力管理办法》</w:t>
            </w: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346AC">
            <w:pPr>
              <w:spacing w:before="0" w:after="20"/>
            </w:pPr>
            <w:r>
              <w:rPr>
                <w:rFonts w:ascii="宋体" w:hAnsi="宋体" w:eastAsia="宋体" w:cs="宋体"/>
                <w:sz w:val="20"/>
                <w:szCs w:val="20"/>
              </w:rPr>
              <w:t>每季1次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CAF82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按《中华人民共和国煤炭法》、《中华人民共和国安全生产法》、《煤矿生产能力管理办法》相关规定执行</w:t>
            </w:r>
          </w:p>
        </w:tc>
        <w:tc>
          <w:tcPr>
            <w:tcW w:w="2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43BB8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根据国家省市区专项行动执行</w:t>
            </w:r>
          </w:p>
        </w:tc>
      </w:tr>
      <w:tr w14:paraId="429D1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3E5B9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城区发展改革和科技局</w:t>
            </w:r>
          </w:p>
        </w:tc>
        <w:tc>
          <w:tcPr>
            <w:tcW w:w="3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70B5D">
            <w:pPr>
              <w:spacing w:before="0" w:after="2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电力（含自备发电厂）、新能源企业贯彻执行</w:t>
            </w:r>
            <w:r>
              <w:rPr>
                <w:rStyle w:val="6"/>
                <w:rFonts w:ascii="宋体" w:hAnsi="宋体" w:eastAsia="宋体" w:cs="宋体"/>
                <w:color w:val="000000"/>
                <w:sz w:val="20"/>
                <w:szCs w:val="20"/>
              </w:rPr>
              <w:t>《中华人民共和国安全生产法》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《山西省安全生产条例》等法律法规以及党中央、国务院、</w:t>
            </w:r>
            <w:r>
              <w:rPr>
                <w:rStyle w:val="5"/>
                <w:rFonts w:ascii="宋体" w:hAnsi="宋体" w:eastAsia="宋体" w:cs="宋体"/>
                <w:color w:val="000000"/>
                <w:sz w:val="20"/>
                <w:szCs w:val="20"/>
              </w:rPr>
              <w:t>省委省政府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、</w:t>
            </w:r>
            <w:r>
              <w:rPr>
                <w:rStyle w:val="5"/>
                <w:rFonts w:ascii="宋体" w:hAnsi="宋体" w:eastAsia="宋体" w:cs="宋体"/>
                <w:color w:val="000000"/>
                <w:sz w:val="20"/>
                <w:szCs w:val="20"/>
              </w:rPr>
              <w:t>市委市政府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关于安全生产决策部署情况；建立和执行安全风险分级管控和隐患排查治理双重预防机制情况；石油、天然气管道保护工作开展情况；</w:t>
            </w:r>
          </w:p>
          <w:p w14:paraId="121140C1">
            <w:pPr>
              <w:spacing w:before="0" w:after="20"/>
              <w:jc w:val="center"/>
            </w:pPr>
          </w:p>
        </w:tc>
        <w:tc>
          <w:tcPr>
            <w:tcW w:w="3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B35E9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《中华人民共和国石油天然气管道保护法》、《中华人民共和国电力法》《中华人民共和国安全生产法》</w:t>
            </w: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BAA09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每月2次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BE084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按《中华人民共和国石油天然气管道保护法》、《中华人民共和国电力法》《中华人民共和国安全生产法》相关法规标准执行</w:t>
            </w:r>
          </w:p>
        </w:tc>
        <w:tc>
          <w:tcPr>
            <w:tcW w:w="2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FF91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根据国家省市区专项行动执行</w:t>
            </w:r>
          </w:p>
        </w:tc>
      </w:tr>
      <w:tr w14:paraId="252E2F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035C3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城区发展改革和科技局</w:t>
            </w:r>
          </w:p>
        </w:tc>
        <w:tc>
          <w:tcPr>
            <w:tcW w:w="3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EE96">
            <w:pPr>
              <w:spacing w:before="0" w:after="2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用能单位执行能源节约法律法规、落实节能管理情况；</w:t>
            </w:r>
          </w:p>
          <w:p w14:paraId="4C183D09">
            <w:pPr>
              <w:spacing w:before="0" w:after="20"/>
              <w:jc w:val="lef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建设单位固定资产投资项目节能审查意见落实情况；</w:t>
            </w:r>
          </w:p>
          <w:p w14:paraId="497856C2">
            <w:pPr>
              <w:spacing w:before="0" w:after="20"/>
              <w:jc w:val="center"/>
            </w:pPr>
          </w:p>
        </w:tc>
        <w:tc>
          <w:tcPr>
            <w:tcW w:w="3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F1B2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《中华人民共和国节约能源法》《重点用能单位节能管理办法》</w:t>
            </w: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B4451">
            <w:pPr>
              <w:spacing w:before="0" w:after="20"/>
              <w:jc w:val="left"/>
            </w:pPr>
            <w:r>
              <w:rPr>
                <w:rFonts w:ascii="宋体" w:hAnsi="宋体" w:eastAsia="宋体" w:cs="宋体"/>
                <w:sz w:val="20"/>
                <w:szCs w:val="20"/>
              </w:rPr>
              <w:t>每月1次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12DC1">
            <w:pPr>
              <w:spacing w:before="0" w:after="20"/>
              <w:jc w:val="left"/>
            </w:pPr>
            <w:r>
              <w:rPr>
                <w:rFonts w:ascii="宋体" w:hAnsi="宋体" w:eastAsia="宋体" w:cs="宋体"/>
                <w:sz w:val="20"/>
                <w:szCs w:val="20"/>
              </w:rPr>
              <w:t>按《中华人民共和国节约能源法》《重点用能单位节能管理办法》相关法规标准执行</w:t>
            </w:r>
          </w:p>
        </w:tc>
        <w:tc>
          <w:tcPr>
            <w:tcW w:w="2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58707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根据国家省市区专项行动执行</w:t>
            </w:r>
          </w:p>
        </w:tc>
      </w:tr>
      <w:tr w14:paraId="06C9D0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30A55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城区发展改革和科技局</w:t>
            </w:r>
          </w:p>
        </w:tc>
        <w:tc>
          <w:tcPr>
            <w:tcW w:w="3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79A88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人防工程质量监督检查、人防工程维护管理。</w:t>
            </w:r>
          </w:p>
        </w:tc>
        <w:tc>
          <w:tcPr>
            <w:tcW w:w="3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9731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《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</w:rPr>
              <w:t>中华人民共和国人民防空法</w:t>
            </w:r>
            <w:r>
              <w:rPr>
                <w:rFonts w:ascii="宋体" w:hAnsi="宋体" w:eastAsia="宋体" w:cs="宋体"/>
                <w:sz w:val="20"/>
                <w:szCs w:val="20"/>
              </w:rPr>
              <w:t>》、山西省实施《</w:t>
            </w:r>
            <w:r>
              <w:rPr>
                <w:rStyle w:val="10"/>
                <w:rFonts w:ascii="宋体" w:hAnsi="宋体" w:eastAsia="宋体" w:cs="宋体"/>
                <w:sz w:val="20"/>
                <w:szCs w:val="20"/>
              </w:rPr>
              <w:t>中华人民共和国人民防空法</w:t>
            </w:r>
            <w:r>
              <w:rPr>
                <w:rFonts w:ascii="宋体" w:hAnsi="宋体" w:eastAsia="宋体" w:cs="宋体"/>
                <w:sz w:val="20"/>
                <w:szCs w:val="20"/>
              </w:rPr>
              <w:t>》办法、《山西省人民防空工程建设条例》、《山西省人民防空工程建设管理办法》、《人民防空工程平时开发利用管理办法》等。</w:t>
            </w:r>
          </w:p>
        </w:tc>
        <w:tc>
          <w:tcPr>
            <w:tcW w:w="1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9E0CB">
            <w:pPr>
              <w:spacing w:before="0" w:after="20"/>
              <w:jc w:val="center"/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每</w:t>
            </w: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3</w:t>
            </w:r>
            <w:r>
              <w:rPr>
                <w:rFonts w:ascii="MS Mincho" w:hAnsi="MS Mincho" w:eastAsia="MS Mincho" w:cs="MS Mincho"/>
                <w:sz w:val="20"/>
                <w:szCs w:val="20"/>
              </w:rPr>
              <w:t>次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60F43">
            <w:pPr>
              <w:spacing w:before="0" w:after="20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</w:rPr>
              <w:t>人民防空工程质量检验评定标准、人防工程维护管理检查标准。</w:t>
            </w:r>
          </w:p>
        </w:tc>
        <w:tc>
          <w:tcPr>
            <w:tcW w:w="2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FED0">
            <w:pPr>
              <w:spacing w:before="0" w:after="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“</w:t>
            </w:r>
            <w:r>
              <w:rPr>
                <w:rFonts w:ascii="宋体" w:hAnsi="宋体" w:eastAsia="宋体" w:cs="宋体"/>
                <w:sz w:val="20"/>
                <w:szCs w:val="20"/>
              </w:rPr>
              <w:t>双随机、一公开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”</w:t>
            </w:r>
            <w:bookmarkStart w:id="0" w:name="_GoBack"/>
            <w:bookmarkEnd w:id="0"/>
          </w:p>
        </w:tc>
      </w:tr>
    </w:tbl>
    <w:p w14:paraId="25093D94"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63A0CC6"/>
    <w:rsid w:val="065546FA"/>
    <w:rsid w:val="25781413"/>
    <w:rsid w:val="25DF76E4"/>
    <w:rsid w:val="38673C95"/>
    <w:rsid w:val="56574EF1"/>
    <w:rsid w:val="696574CD"/>
    <w:rsid w:val="76424E1E"/>
    <w:rsid w:val="79DC7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errorword correctable dubious data-span-dubious0"/>
    <w:basedOn w:val="3"/>
    <w:uiPriority w:val="0"/>
  </w:style>
  <w:style w:type="character" w:customStyle="1" w:styleId="5">
    <w:name w:val="word"/>
    <w:basedOn w:val="3"/>
    <w:qFormat/>
    <w:uiPriority w:val="0"/>
  </w:style>
  <w:style w:type="character" w:customStyle="1" w:styleId="6">
    <w:name w:val="data-span-error0"/>
    <w:basedOn w:val="3"/>
    <w:uiPriority w:val="0"/>
  </w:style>
  <w:style w:type="character" w:customStyle="1" w:styleId="7">
    <w:name w:val="errorword correctable error data-span-error1 ignoreword"/>
    <w:basedOn w:val="3"/>
    <w:uiPriority w:val="0"/>
  </w:style>
  <w:style w:type="character" w:customStyle="1" w:styleId="8">
    <w:name w:val="errorword correctable error data-span-error2 ignoreword"/>
    <w:basedOn w:val="3"/>
    <w:uiPriority w:val="0"/>
  </w:style>
  <w:style w:type="character" w:customStyle="1" w:styleId="9">
    <w:name w:val="data-span-seriousError0"/>
    <w:basedOn w:val="3"/>
    <w:uiPriority w:val="0"/>
  </w:style>
  <w:style w:type="character" w:customStyle="1" w:styleId="10">
    <w:name w:val="data-span-seriousError1"/>
    <w:basedOn w:val="3"/>
    <w:uiPriority w:val="0"/>
  </w:style>
  <w:style w:type="table" w:customStyle="1" w:styleId="11">
    <w:name w:val="TableNormal TableGrid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815</Words>
  <Characters>818</Characters>
  <Lines>1</Lines>
  <Paragraphs>1</Paragraphs>
  <TotalTime>0</TotalTime>
  <ScaleCrop>false</ScaleCrop>
  <LinksUpToDate>false</LinksUpToDate>
  <CharactersWithSpaces>852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2025-07-21T01:38:28Z</dcterms:created>
  <dc:creator>Administrator</dc:creator>
  <cp:lastModifiedBy>马儿快跑</cp:lastModifiedBy>
  <dcterms:modified xsi:type="dcterms:W3CDTF">2025-07-21T01:40:09Z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eyJoZGlkIjoiOTQ4YjNiNTY4MGYzY2EzNjVlODNiOWFjOGY3ZDI3ODgiLCJ1c2VySWQiOiIxNTcwODY4NTA0In0=</vt:lpwstr>
  </property>
  <property fmtid="{D5CDD505-2E9C-101B-9397-08002B2CF9AE}" pid="3" name="KSOProductBuildVer">
    <vt:lpwstr>2052-12.1.0.21915</vt:lpwstr>
  </property>
  <property fmtid="{D5CDD505-2E9C-101B-9397-08002B2CF9AE}" pid="4" name="ICV">
    <vt:lpwstr>7A64EA60020E4328921D927253788B86_13</vt:lpwstr>
  </property>
</Properties>
</file>