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2.10.0 -->
  <w:body>
    <w:p w:rsidR="00A77B3E">
      <w:pPr>
        <w:spacing w:before="0" w:after="20"/>
        <w:jc w:val="center"/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涉企行政检查事项公示</w:t>
      </w:r>
    </w:p>
    <w:p w:rsidR="00A77B3E">
      <w:pPr>
        <w:spacing w:before="0" w:after="20"/>
        <w:jc w:val="left"/>
      </w:pPr>
      <w:r>
        <w:rPr>
          <w:rFonts w:ascii="FangSong" w:eastAsia="FangSong" w:hAnsi="FangSong" w:cs="FangSong"/>
          <w:sz w:val="32"/>
          <w:szCs w:val="32"/>
        </w:rPr>
        <w:t>单位名称：晋城市城区发展改革和科技局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 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 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 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 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 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 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 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 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 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 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 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 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 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 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 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 </w:t>
      </w:r>
      <w:r>
        <w:rPr>
          <w:rFonts w:ascii="FangSong" w:eastAsia="FangSong" w:hAnsi="FangSong" w:cs="FangSong"/>
          <w:sz w:val="32"/>
          <w:szCs w:val="32"/>
        </w:rPr>
        <w:t xml:space="preserve"> 2025 年3月3日</w:t>
      </w:r>
    </w:p>
    <w:tbl>
      <w:tblPr>
        <w:tblStyle w:val="TableNormalTableGrid"/>
        <w:tblCellSpacing w:w="15" w:type="dxa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702"/>
        <w:gridCol w:w="9857"/>
        <w:gridCol w:w="7693"/>
        <w:gridCol w:w="1036"/>
        <w:gridCol w:w="9191"/>
        <w:gridCol w:w="2201"/>
      </w:tblGrid>
      <w:tr>
        <w:tblPrEx>
          <w:tblCellSpacing w:w="15" w:type="dxa"/>
          <w:tblInd w:w="19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spacing w:before="0" w:after="2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检查主体</w:t>
            </w:r>
          </w:p>
        </w:tc>
        <w:tc>
          <w:tcPr>
            <w:tcW w:w="3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spacing w:before="0" w:after="2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检查事项</w:t>
            </w:r>
          </w:p>
        </w:tc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spacing w:before="0" w:after="2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检查依据</w:t>
            </w:r>
          </w:p>
        </w:tc>
        <w:tc>
          <w:tcPr>
            <w:tcW w:w="1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spacing w:before="0" w:after="2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检查频次上限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spacing w:before="0" w:after="2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检查标准</w:t>
            </w:r>
          </w:p>
        </w:tc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spacing w:before="0" w:after="2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专项检查计划</w:t>
            </w:r>
          </w:p>
        </w:tc>
      </w:tr>
      <w:tr>
        <w:tblPrEx>
          <w:tblCellSpacing w:w="15" w:type="dxa"/>
          <w:tblInd w:w="19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spacing w:before="0" w:after="2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城区发展改革和科技局</w:t>
            </w:r>
          </w:p>
        </w:tc>
        <w:tc>
          <w:tcPr>
            <w:tcW w:w="3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spacing w:before="0" w:after="20"/>
              <w:jc w:val="center"/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煤炭企业执行核定产能、生产能力公告情况；执行生产煤质管理政策，提高生产回采率以及特殊和稀</w:t>
            </w:r>
            <w:r>
              <w:rPr>
                <w:rStyle w:val="word"/>
                <w:rFonts w:ascii="SimSun" w:eastAsia="SimSun" w:hAnsi="SimSun" w:cs="SimSun"/>
                <w:color w:val="000000"/>
                <w:sz w:val="20"/>
                <w:szCs w:val="20"/>
              </w:rPr>
              <w:t>缺煤类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开发利用情况；煤炭洗选行业落实标准化管理情况；煤炭企业生产经营管理情况；</w:t>
            </w:r>
          </w:p>
        </w:tc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spacing w:before="0" w:after="2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《中华人民共和国煤炭法》《中华人民共和国安全生产法》、</w:t>
            </w:r>
            <w:r>
              <w:rPr>
                <w:rFonts w:ascii="SimSun" w:eastAsia="SimSun" w:hAnsi="SimSun" w:cs="SimSun"/>
                <w:sz w:val="20"/>
                <w:szCs w:val="20"/>
              </w:rPr>
              <w:t>《煤矿生产能力管理办法》</w:t>
            </w:r>
          </w:p>
        </w:tc>
        <w:tc>
          <w:tcPr>
            <w:tcW w:w="1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spacing w:before="0" w:after="20"/>
            </w:pPr>
            <w:r>
              <w:rPr>
                <w:rFonts w:ascii="SimSun" w:eastAsia="SimSun" w:hAnsi="SimSun" w:cs="SimSun"/>
                <w:sz w:val="20"/>
                <w:szCs w:val="20"/>
              </w:rPr>
              <w:t>每季1次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spacing w:before="0" w:after="2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按《中华人民共和国煤炭法》、《中华人民共和国安全生产法》、</w:t>
            </w:r>
            <w:r>
              <w:rPr>
                <w:rFonts w:ascii="SimSun" w:eastAsia="SimSun" w:hAnsi="SimSun" w:cs="SimSun"/>
                <w:sz w:val="20"/>
                <w:szCs w:val="20"/>
              </w:rPr>
              <w:t>《煤矿生产能力管理办法》</w:t>
            </w:r>
            <w:r>
              <w:rPr>
                <w:rFonts w:ascii="SimSun" w:eastAsia="SimSun" w:hAnsi="SimSun" w:cs="SimSun"/>
                <w:sz w:val="20"/>
                <w:szCs w:val="20"/>
              </w:rPr>
              <w:t>相关规定执行</w:t>
            </w:r>
          </w:p>
        </w:tc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spacing w:before="0" w:after="2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根据国家省市区专项行动执行</w:t>
            </w:r>
          </w:p>
        </w:tc>
      </w:tr>
      <w:tr>
        <w:tblPrEx>
          <w:tblCellSpacing w:w="15" w:type="dxa"/>
          <w:tblInd w:w="19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spacing w:before="0" w:after="2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城区发展改革和科技局</w:t>
            </w:r>
          </w:p>
        </w:tc>
        <w:tc>
          <w:tcPr>
            <w:tcW w:w="3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spacing w:before="0" w:after="20"/>
              <w:jc w:val="left"/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电力（含自备发电厂）、新能源企业贯彻执行</w:t>
            </w:r>
            <w:r>
              <w:rPr>
                <w:rStyle w:val="data-span-error0"/>
                <w:rFonts w:ascii="SimSun" w:eastAsia="SimSun" w:hAnsi="SimSun" w:cs="SimSun"/>
                <w:color w:val="000000"/>
                <w:sz w:val="20"/>
                <w:szCs w:val="20"/>
              </w:rPr>
              <w:t>《中华人民共和国安全生产法》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《山西省安全生产条例》等法律法规以及党中央、国务院、</w:t>
            </w:r>
            <w:r>
              <w:rPr>
                <w:rStyle w:val="word"/>
                <w:rFonts w:ascii="SimSun" w:eastAsia="SimSun" w:hAnsi="SimSun" w:cs="SimSun"/>
                <w:color w:val="000000"/>
                <w:sz w:val="20"/>
                <w:szCs w:val="20"/>
              </w:rPr>
              <w:t>省委省政府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、</w:t>
            </w:r>
            <w:r>
              <w:rPr>
                <w:rStyle w:val="word"/>
                <w:rFonts w:ascii="SimSun" w:eastAsia="SimSun" w:hAnsi="SimSun" w:cs="SimSun"/>
                <w:color w:val="000000"/>
                <w:sz w:val="20"/>
                <w:szCs w:val="20"/>
              </w:rPr>
              <w:t>市委市政府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关于安全生产决策部署情况；建立和执行安全风险分级管控和隐患排查治理双重预防机制情况；石油、天然气管道保护工作开展情况；</w:t>
            </w:r>
          </w:p>
          <w:p w:rsidR="00A77B3E">
            <w:pPr>
              <w:spacing w:before="0" w:after="20"/>
              <w:jc w:val="center"/>
            </w:pPr>
          </w:p>
        </w:tc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spacing w:before="0" w:after="2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《中华人民共和国石油天然气管道保护法》、《中华人民共和国电力法》《中华人民共和国安全生产法》</w:t>
            </w:r>
          </w:p>
        </w:tc>
        <w:tc>
          <w:tcPr>
            <w:tcW w:w="1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spacing w:before="0" w:after="2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每月2次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spacing w:before="0" w:after="2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按《中华人民共和国石油天然气管道保护法》、《中华人民共和国电力法》《中华人民共和国安全生产法》相关法规标准执行</w:t>
            </w:r>
          </w:p>
        </w:tc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spacing w:before="0" w:after="2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根据国家省市区专项行动执行</w:t>
            </w:r>
          </w:p>
        </w:tc>
      </w:tr>
      <w:tr>
        <w:tblPrEx>
          <w:tblCellSpacing w:w="15" w:type="dxa"/>
          <w:tblInd w:w="19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spacing w:before="0" w:after="2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城区发展改革和科技局</w:t>
            </w:r>
          </w:p>
        </w:tc>
        <w:tc>
          <w:tcPr>
            <w:tcW w:w="3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spacing w:before="0" w:after="20"/>
              <w:jc w:val="left"/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用能单位执行能源节约法律法规、落实节能管理情况；</w:t>
            </w:r>
          </w:p>
          <w:p w:rsidR="00A77B3E">
            <w:pPr>
              <w:spacing w:before="0" w:after="20"/>
              <w:jc w:val="left"/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建设单位固定资产投资项目节能审查意见落实情况；</w:t>
            </w:r>
          </w:p>
          <w:p w:rsidR="00A77B3E">
            <w:pPr>
              <w:spacing w:before="0" w:after="20"/>
              <w:jc w:val="center"/>
            </w:pPr>
          </w:p>
        </w:tc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spacing w:before="0" w:after="2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《中华人民共和国节约能源法》《重点用能单位节能管理办法》</w:t>
            </w:r>
          </w:p>
        </w:tc>
        <w:tc>
          <w:tcPr>
            <w:tcW w:w="1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spacing w:before="0" w:after="20"/>
              <w:jc w:val="left"/>
            </w:pPr>
            <w:r>
              <w:rPr>
                <w:rFonts w:ascii="SimSun" w:eastAsia="SimSun" w:hAnsi="SimSun" w:cs="SimSun"/>
                <w:sz w:val="20"/>
                <w:szCs w:val="20"/>
              </w:rPr>
              <w:t>每月1次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spacing w:before="0" w:after="20"/>
              <w:jc w:val="left"/>
            </w:pPr>
            <w:r>
              <w:rPr>
                <w:rFonts w:ascii="SimSun" w:eastAsia="SimSun" w:hAnsi="SimSun" w:cs="SimSun"/>
                <w:sz w:val="20"/>
                <w:szCs w:val="20"/>
              </w:rPr>
              <w:t>按《中华人民共和国节约能源法》《重点用能单位节能管理办法》相关法规标准执行</w:t>
            </w:r>
          </w:p>
        </w:tc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spacing w:before="0" w:after="2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根据国家省市区专项行动执行</w:t>
            </w:r>
          </w:p>
        </w:tc>
      </w:tr>
      <w:tr>
        <w:tblPrEx>
          <w:tblCellSpacing w:w="15" w:type="dxa"/>
          <w:tblInd w:w="19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spacing w:before="0" w:after="2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城区发展改革和科技局</w:t>
            </w:r>
          </w:p>
        </w:tc>
        <w:tc>
          <w:tcPr>
            <w:tcW w:w="3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spacing w:before="0" w:after="2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人防工程质量监督检查、人防工程维护管理。</w:t>
            </w:r>
          </w:p>
        </w:tc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spacing w:before="0" w:after="2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《</w:t>
            </w:r>
            <w:r>
              <w:rPr>
                <w:rStyle w:val="data-span-seriousError0"/>
                <w:rFonts w:ascii="SimSun" w:eastAsia="SimSun" w:hAnsi="SimSun" w:cs="SimSun"/>
                <w:sz w:val="20"/>
                <w:szCs w:val="20"/>
              </w:rPr>
              <w:t>中华人民共和国人民防空法</w:t>
            </w:r>
            <w:r>
              <w:rPr>
                <w:rFonts w:ascii="SimSun" w:eastAsia="SimSun" w:hAnsi="SimSun" w:cs="SimSun"/>
                <w:sz w:val="20"/>
                <w:szCs w:val="20"/>
              </w:rPr>
              <w:t>》、山西省实施《</w:t>
            </w:r>
            <w:r>
              <w:rPr>
                <w:rStyle w:val="data-span-seriousError1"/>
                <w:rFonts w:ascii="SimSun" w:eastAsia="SimSun" w:hAnsi="SimSun" w:cs="SimSun"/>
                <w:sz w:val="20"/>
                <w:szCs w:val="20"/>
              </w:rPr>
              <w:t>中华人民共和国人民防空法</w:t>
            </w:r>
            <w:r>
              <w:rPr>
                <w:rFonts w:ascii="SimSun" w:eastAsia="SimSun" w:hAnsi="SimSun" w:cs="SimSun"/>
                <w:sz w:val="20"/>
                <w:szCs w:val="20"/>
              </w:rPr>
              <w:t>》办法、《山西省人民防空工程建设条例》、《山西省人民防空工程建设管理办法》、</w:t>
            </w:r>
            <w:r>
              <w:rPr>
                <w:rFonts w:ascii="SimSun" w:eastAsia="SimSun" w:hAnsi="SimSun" w:cs="SimSun"/>
                <w:sz w:val="20"/>
                <w:szCs w:val="20"/>
              </w:rPr>
              <w:t>《人民防空工程平时开发利用管理办法》</w:t>
            </w:r>
            <w:r>
              <w:rPr>
                <w:rFonts w:ascii="SimSun" w:eastAsia="SimSun" w:hAnsi="SimSun" w:cs="SimSun"/>
                <w:sz w:val="20"/>
                <w:szCs w:val="20"/>
              </w:rPr>
              <w:t>等。</w:t>
            </w:r>
          </w:p>
        </w:tc>
        <w:tc>
          <w:tcPr>
            <w:tcW w:w="1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spacing w:before="0" w:after="20"/>
              <w:jc w:val="center"/>
            </w:pPr>
            <w:r>
              <w:rPr>
                <w:rFonts w:ascii="MS Mincho" w:eastAsia="MS Mincho" w:hAnsi="MS Mincho" w:cs="MS Mincho"/>
                <w:sz w:val="20"/>
                <w:szCs w:val="20"/>
              </w:rPr>
              <w:t>每</w:t>
            </w:r>
            <w:r>
              <w:rPr>
                <w:rFonts w:ascii="SimSun" w:eastAsia="SimSun" w:hAnsi="SimSun" w:cs="SimSun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>3</w:t>
            </w:r>
            <w:r>
              <w:rPr>
                <w:rFonts w:ascii="MS Mincho" w:eastAsia="MS Mincho" w:hAnsi="MS Mincho" w:cs="MS Mincho"/>
                <w:sz w:val="20"/>
                <w:szCs w:val="20"/>
              </w:rPr>
              <w:t>次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spacing w:before="0" w:after="2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人民防空工程质量检验评定标准、人防工程维护管理检查标准。</w:t>
            </w:r>
          </w:p>
        </w:tc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spacing w:before="0" w:after="2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双随机、一公开</w:t>
            </w:r>
          </w:p>
        </w:tc>
      </w:tr>
    </w:tbl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errorwordcorrectabledubiousdata-span-dubious0">
    <w:name w:val="errorword correctable dubious data-span-dubious0"/>
    <w:basedOn w:val="DefaultParagraphFont"/>
  </w:style>
  <w:style w:type="character" w:customStyle="1" w:styleId="word">
    <w:name w:val="word"/>
    <w:basedOn w:val="DefaultParagraphFont"/>
  </w:style>
  <w:style w:type="character" w:customStyle="1" w:styleId="data-span-error0">
    <w:name w:val="data-span-error0"/>
    <w:basedOn w:val="DefaultParagraphFont"/>
  </w:style>
  <w:style w:type="character" w:customStyle="1" w:styleId="errorwordcorrectableerrordata-span-error1ignoreword">
    <w:name w:val="errorword correctable error data-span-error1 ignoreword"/>
    <w:basedOn w:val="DefaultParagraphFont"/>
  </w:style>
  <w:style w:type="character" w:customStyle="1" w:styleId="errorwordcorrectableerrordata-span-error2ignoreword">
    <w:name w:val="errorword correctable error data-span-error2 ignoreword"/>
    <w:basedOn w:val="DefaultParagraphFont"/>
  </w:style>
  <w:style w:type="character" w:customStyle="1" w:styleId="data-span-seriousError0">
    <w:name w:val="data-span-seriousError0"/>
    <w:basedOn w:val="DefaultParagraphFont"/>
  </w:style>
  <w:style w:type="character" w:customStyle="1" w:styleId="data-span-seriousError1">
    <w:name w:val="data-span-seriousError1"/>
    <w:basedOn w:val="DefaultParagraphFont"/>
  </w:style>
  <w:style w:type="table" w:customStyle="1" w:styleId="TableNormalTableGrid">
    <w:name w:val="TableNormal TableGrid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