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3E97F">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涉企行政检查事项公示</w:t>
      </w:r>
    </w:p>
    <w:p w14:paraId="19F216C0">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单位名称：</w:t>
      </w:r>
      <w:r>
        <w:rPr>
          <w:rFonts w:hint="eastAsia" w:ascii="仿宋_GB2312" w:hAnsi="仿宋_GB2312" w:eastAsia="仿宋_GB2312" w:cs="仿宋_GB2312"/>
          <w:sz w:val="32"/>
          <w:szCs w:val="32"/>
          <w:u w:val="single"/>
          <w:lang w:eastAsia="zh-CN"/>
        </w:rPr>
        <w:t>北街</w:t>
      </w:r>
      <w:r>
        <w:rPr>
          <w:rFonts w:hint="eastAsia" w:ascii="仿宋_GB2312" w:hAnsi="仿宋_GB2312" w:eastAsia="仿宋_GB2312" w:cs="仿宋_GB2312"/>
          <w:sz w:val="32"/>
          <w:szCs w:val="32"/>
          <w:u w:val="single"/>
          <w:lang w:val="en-US" w:eastAsia="zh-CN"/>
        </w:rPr>
        <w:t xml:space="preserve">街道办事处 </w:t>
      </w:r>
      <w:r>
        <w:rPr>
          <w:rFonts w:hint="eastAsia" w:ascii="仿宋_GB2312" w:hAnsi="仿宋_GB2312" w:eastAsia="仿宋_GB2312" w:cs="仿宋_GB2312"/>
          <w:sz w:val="32"/>
          <w:szCs w:val="32"/>
          <w:lang w:val="en-US" w:eastAsia="zh-CN"/>
        </w:rPr>
        <w:t xml:space="preserve">                                      2025年3月10日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235"/>
        <w:gridCol w:w="1755"/>
        <w:gridCol w:w="1124"/>
        <w:gridCol w:w="6570"/>
        <w:gridCol w:w="1169"/>
      </w:tblGrid>
      <w:tr w14:paraId="4163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Align w:val="center"/>
          </w:tcPr>
          <w:p w14:paraId="53133714">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w:t>
            </w:r>
          </w:p>
          <w:p w14:paraId="29E8B13D">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主体</w:t>
            </w:r>
          </w:p>
        </w:tc>
        <w:tc>
          <w:tcPr>
            <w:tcW w:w="2235" w:type="dxa"/>
            <w:vAlign w:val="center"/>
          </w:tcPr>
          <w:p w14:paraId="6B3B19D9">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检查事项</w:t>
            </w:r>
          </w:p>
        </w:tc>
        <w:tc>
          <w:tcPr>
            <w:tcW w:w="1755" w:type="dxa"/>
            <w:vAlign w:val="center"/>
          </w:tcPr>
          <w:p w14:paraId="6C2D6770">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检查依据</w:t>
            </w:r>
          </w:p>
        </w:tc>
        <w:tc>
          <w:tcPr>
            <w:tcW w:w="1124" w:type="dxa"/>
            <w:vAlign w:val="center"/>
          </w:tcPr>
          <w:p w14:paraId="50FDBC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w:t>
            </w:r>
          </w:p>
          <w:p w14:paraId="4A3800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频次</w:t>
            </w:r>
          </w:p>
          <w:p w14:paraId="14E5E0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上限</w:t>
            </w:r>
          </w:p>
        </w:tc>
        <w:tc>
          <w:tcPr>
            <w:tcW w:w="6570" w:type="dxa"/>
            <w:vAlign w:val="center"/>
          </w:tcPr>
          <w:p w14:paraId="63E54415">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检查标准</w:t>
            </w:r>
          </w:p>
        </w:tc>
        <w:tc>
          <w:tcPr>
            <w:tcW w:w="1169" w:type="dxa"/>
            <w:vAlign w:val="center"/>
          </w:tcPr>
          <w:p w14:paraId="44F8EA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专项</w:t>
            </w:r>
          </w:p>
          <w:p w14:paraId="2C6621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w:t>
            </w:r>
          </w:p>
          <w:p w14:paraId="05513D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计划</w:t>
            </w:r>
          </w:p>
        </w:tc>
      </w:tr>
      <w:tr w14:paraId="2D36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1321" w:type="dxa"/>
            <w:vAlign w:val="center"/>
          </w:tcPr>
          <w:p w14:paraId="25E64214">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北街街道办事处</w:t>
            </w:r>
          </w:p>
        </w:tc>
        <w:tc>
          <w:tcPr>
            <w:tcW w:w="2235" w:type="dxa"/>
            <w:vAlign w:val="center"/>
          </w:tcPr>
          <w:p w14:paraId="15BF23AC">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对生产经营单位安全生产状况的监督检查 </w:t>
            </w:r>
          </w:p>
        </w:tc>
        <w:tc>
          <w:tcPr>
            <w:tcW w:w="1755" w:type="dxa"/>
            <w:vAlign w:val="center"/>
          </w:tcPr>
          <w:p w14:paraId="53D0329E">
            <w:pPr>
              <w:jc w:val="left"/>
              <w:rPr>
                <w:rFonts w:hint="eastAsia" w:ascii="仿宋_GB2312" w:hAnsi="仿宋_GB2312" w:eastAsia="仿宋_GB2312" w:cs="仿宋_GB2312"/>
                <w:sz w:val="32"/>
                <w:szCs w:val="32"/>
                <w:vertAlign w:val="baseline"/>
                <w:lang w:val="en-US" w:eastAsia="zh-CN"/>
              </w:rPr>
            </w:pPr>
            <w:bookmarkStart w:id="0" w:name="_GoBack"/>
            <w:r>
              <w:rPr>
                <w:rFonts w:hint="eastAsia" w:ascii="仿宋_GB2312" w:hAnsi="仿宋_GB2312" w:eastAsia="仿宋_GB2312" w:cs="仿宋_GB2312"/>
                <w:sz w:val="32"/>
                <w:szCs w:val="32"/>
                <w:vertAlign w:val="baseline"/>
                <w:lang w:val="en-US" w:eastAsia="zh-CN"/>
              </w:rPr>
              <w:t xml:space="preserve">《中华人民共和国安全生产法》第九条第二款 </w:t>
            </w:r>
          </w:p>
          <w:bookmarkEnd w:id="0"/>
          <w:p w14:paraId="56D00C3D">
            <w:pPr>
              <w:jc w:val="left"/>
              <w:rPr>
                <w:rFonts w:hint="eastAsia" w:ascii="仿宋_GB2312" w:hAnsi="仿宋_GB2312" w:eastAsia="仿宋_GB2312" w:cs="仿宋_GB2312"/>
                <w:sz w:val="24"/>
                <w:szCs w:val="24"/>
                <w:vertAlign w:val="baseline"/>
                <w:lang w:val="en-US" w:eastAsia="zh-CN"/>
              </w:rPr>
            </w:pPr>
          </w:p>
        </w:tc>
        <w:tc>
          <w:tcPr>
            <w:tcW w:w="1124" w:type="dxa"/>
            <w:vAlign w:val="center"/>
          </w:tcPr>
          <w:p w14:paraId="1D767FE7">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12次/年</w:t>
            </w:r>
          </w:p>
        </w:tc>
        <w:tc>
          <w:tcPr>
            <w:tcW w:w="6570" w:type="dxa"/>
            <w:vAlign w:val="center"/>
          </w:tcPr>
          <w:p w14:paraId="4ABE8290">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街道办事处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169" w:type="dxa"/>
            <w:vAlign w:val="center"/>
          </w:tcPr>
          <w:p w14:paraId="382C66EB">
            <w:pPr>
              <w:jc w:val="center"/>
              <w:rPr>
                <w:rFonts w:hint="eastAsia" w:ascii="仿宋_GB2312" w:hAnsi="仿宋_GB2312" w:eastAsia="仿宋_GB2312" w:cs="仿宋_GB2312"/>
                <w:sz w:val="32"/>
                <w:szCs w:val="32"/>
                <w:vertAlign w:val="baseline"/>
                <w:lang w:val="en-US" w:eastAsia="zh-CN"/>
              </w:rPr>
            </w:pPr>
          </w:p>
        </w:tc>
      </w:tr>
      <w:tr w14:paraId="3D01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6" w:hRule="atLeast"/>
          <w:jc w:val="center"/>
        </w:trPr>
        <w:tc>
          <w:tcPr>
            <w:tcW w:w="1321" w:type="dxa"/>
            <w:vAlign w:val="center"/>
          </w:tcPr>
          <w:p w14:paraId="45CCF63B">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北街街道办事处</w:t>
            </w:r>
          </w:p>
        </w:tc>
        <w:tc>
          <w:tcPr>
            <w:tcW w:w="2235" w:type="dxa"/>
            <w:vAlign w:val="center"/>
          </w:tcPr>
          <w:p w14:paraId="641ED3AE">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对消防安全的检查</w:t>
            </w:r>
          </w:p>
        </w:tc>
        <w:tc>
          <w:tcPr>
            <w:tcW w:w="1755" w:type="dxa"/>
            <w:vAlign w:val="center"/>
          </w:tcPr>
          <w:p w14:paraId="43DBABB3">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《中华人民共和国消防法》第三十一条、第三十二条</w:t>
            </w:r>
          </w:p>
          <w:p w14:paraId="499E20CE">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tc>
        <w:tc>
          <w:tcPr>
            <w:tcW w:w="1124" w:type="dxa"/>
            <w:vAlign w:val="center"/>
          </w:tcPr>
          <w:p w14:paraId="136717B2">
            <w:pPr>
              <w:jc w:val="lef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12次/年</w:t>
            </w:r>
          </w:p>
        </w:tc>
        <w:tc>
          <w:tcPr>
            <w:tcW w:w="6570" w:type="dxa"/>
            <w:vAlign w:val="center"/>
          </w:tcPr>
          <w:p w14:paraId="472511E0">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在农业收获季节、森林和草原防火期间、重大节假日期间以及火灾多发季节，地方各级人民政府应当组织开展有针对性的消防宣传教育，采取防火措施，进行消防安全检查。</w:t>
            </w:r>
          </w:p>
          <w:p w14:paraId="0ADAC657">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乡镇人民政府、城市街道办事处应当指导、支持和帮助村民委员会、居民委员会开展群众性的消防工作。村民委员会、居民委员会应当确定消防安全管理人。组织制定防火安全公约，进行防火安全检查。</w:t>
            </w:r>
          </w:p>
        </w:tc>
        <w:tc>
          <w:tcPr>
            <w:tcW w:w="1169" w:type="dxa"/>
            <w:vAlign w:val="center"/>
          </w:tcPr>
          <w:p w14:paraId="2601A43E">
            <w:pPr>
              <w:jc w:val="center"/>
              <w:rPr>
                <w:rFonts w:hint="eastAsia" w:ascii="仿宋_GB2312" w:hAnsi="仿宋_GB2312" w:eastAsia="仿宋_GB2312" w:cs="仿宋_GB2312"/>
                <w:sz w:val="32"/>
                <w:szCs w:val="32"/>
                <w:vertAlign w:val="baseline"/>
                <w:lang w:val="en-US" w:eastAsia="zh-CN"/>
              </w:rPr>
            </w:pPr>
          </w:p>
        </w:tc>
      </w:tr>
      <w:tr w14:paraId="5FDB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jc w:val="center"/>
        </w:trPr>
        <w:tc>
          <w:tcPr>
            <w:tcW w:w="1321" w:type="dxa"/>
            <w:vAlign w:val="center"/>
          </w:tcPr>
          <w:p w14:paraId="22C96F5F">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北街街道办事处</w:t>
            </w:r>
          </w:p>
        </w:tc>
        <w:tc>
          <w:tcPr>
            <w:tcW w:w="2235" w:type="dxa"/>
            <w:vAlign w:val="center"/>
          </w:tcPr>
          <w:p w14:paraId="187C9E2F">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对从业人员安全培训的时间少于《生产经营单位安全培训规定》或者有关标准规定的，相关人员未按规定重新参加安全培训的行为的监督</w:t>
            </w:r>
          </w:p>
        </w:tc>
        <w:tc>
          <w:tcPr>
            <w:tcW w:w="1755" w:type="dxa"/>
            <w:vAlign w:val="center"/>
          </w:tcPr>
          <w:p w14:paraId="1C8A3BF7">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《安全生产培训管理办法》第三十六条</w:t>
            </w:r>
          </w:p>
        </w:tc>
        <w:tc>
          <w:tcPr>
            <w:tcW w:w="1124" w:type="dxa"/>
            <w:vAlign w:val="center"/>
          </w:tcPr>
          <w:p w14:paraId="62A77703">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次/年</w:t>
            </w:r>
          </w:p>
        </w:tc>
        <w:tc>
          <w:tcPr>
            <w:tcW w:w="6570" w:type="dxa"/>
            <w:vAlign w:val="center"/>
          </w:tcPr>
          <w:p w14:paraId="7CA053E9">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情形之一的，责令改正，处3万元以下的罚款:(一)从业人员安全培训的时间少于《生产经营单位安全培训规定》或者有关标准规定的;(三)相关人员未按照本办法第十二条规定重新参加安全培训的。</w:t>
            </w:r>
          </w:p>
        </w:tc>
        <w:tc>
          <w:tcPr>
            <w:tcW w:w="1169" w:type="dxa"/>
            <w:vAlign w:val="center"/>
          </w:tcPr>
          <w:p w14:paraId="256EBAC8">
            <w:pPr>
              <w:jc w:val="center"/>
              <w:rPr>
                <w:rFonts w:hint="eastAsia" w:ascii="仿宋_GB2312" w:hAnsi="仿宋_GB2312" w:eastAsia="仿宋_GB2312" w:cs="仿宋_GB2312"/>
                <w:sz w:val="32"/>
                <w:szCs w:val="32"/>
                <w:vertAlign w:val="baseline"/>
                <w:lang w:val="en-US" w:eastAsia="zh-CN"/>
              </w:rPr>
            </w:pPr>
          </w:p>
        </w:tc>
      </w:tr>
      <w:tr w14:paraId="3657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7" w:hRule="atLeast"/>
          <w:jc w:val="center"/>
        </w:trPr>
        <w:tc>
          <w:tcPr>
            <w:tcW w:w="1321" w:type="dxa"/>
            <w:vAlign w:val="center"/>
          </w:tcPr>
          <w:p w14:paraId="47EBF0A4">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北街街道办事处</w:t>
            </w:r>
          </w:p>
        </w:tc>
        <w:tc>
          <w:tcPr>
            <w:tcW w:w="2235" w:type="dxa"/>
            <w:vAlign w:val="center"/>
          </w:tcPr>
          <w:p w14:paraId="20B56635">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对知道或者应当知道生产经营单位未取得安全生产许可证或者其他批准文件擅自从事生产经营活动，仍为其提供生产经营场所、运输、保管、仓储等条件的行为的监督</w:t>
            </w:r>
          </w:p>
        </w:tc>
        <w:tc>
          <w:tcPr>
            <w:tcW w:w="1755" w:type="dxa"/>
            <w:vAlign w:val="center"/>
          </w:tcPr>
          <w:p w14:paraId="7C206FA3">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《安全生产违法行为行政处罚办法》第五十条</w:t>
            </w:r>
          </w:p>
        </w:tc>
        <w:tc>
          <w:tcPr>
            <w:tcW w:w="1124" w:type="dxa"/>
            <w:vAlign w:val="center"/>
          </w:tcPr>
          <w:p w14:paraId="6C6657A5">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次/年</w:t>
            </w:r>
          </w:p>
        </w:tc>
        <w:tc>
          <w:tcPr>
            <w:tcW w:w="6570" w:type="dxa"/>
            <w:vAlign w:val="center"/>
          </w:tcPr>
          <w:p w14:paraId="5565A9FB">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1169" w:type="dxa"/>
            <w:vAlign w:val="center"/>
          </w:tcPr>
          <w:p w14:paraId="47DE0EC6">
            <w:pPr>
              <w:jc w:val="center"/>
              <w:rPr>
                <w:rFonts w:hint="eastAsia" w:ascii="仿宋_GB2312" w:hAnsi="仿宋_GB2312" w:eastAsia="仿宋_GB2312" w:cs="仿宋_GB2312"/>
                <w:sz w:val="32"/>
                <w:szCs w:val="32"/>
                <w:vertAlign w:val="baseline"/>
                <w:lang w:val="en-US" w:eastAsia="zh-CN"/>
              </w:rPr>
            </w:pPr>
          </w:p>
        </w:tc>
      </w:tr>
      <w:tr w14:paraId="02BB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5" w:hRule="atLeast"/>
          <w:jc w:val="center"/>
        </w:trPr>
        <w:tc>
          <w:tcPr>
            <w:tcW w:w="1321" w:type="dxa"/>
            <w:vAlign w:val="center"/>
          </w:tcPr>
          <w:p w14:paraId="6FF626EC">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北街街道办事处</w:t>
            </w:r>
          </w:p>
        </w:tc>
        <w:tc>
          <w:tcPr>
            <w:tcW w:w="2235" w:type="dxa"/>
            <w:vAlign w:val="center"/>
          </w:tcPr>
          <w:p w14:paraId="0412004A">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对生产、经营、储存、使用危险物品的车间、商店、仓库与员工宿舍在同一座建筑内，或者与员工宿舍的距离不符合安全要求的行为的监督</w:t>
            </w:r>
          </w:p>
        </w:tc>
        <w:tc>
          <w:tcPr>
            <w:tcW w:w="1755" w:type="dxa"/>
            <w:vAlign w:val="center"/>
          </w:tcPr>
          <w:p w14:paraId="65F97C4D">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《中华人民共和国安全生产法》第一百零五条                   </w:t>
            </w:r>
          </w:p>
        </w:tc>
        <w:tc>
          <w:tcPr>
            <w:tcW w:w="1124" w:type="dxa"/>
            <w:vAlign w:val="center"/>
          </w:tcPr>
          <w:p w14:paraId="79B029FB">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次/年</w:t>
            </w:r>
          </w:p>
        </w:tc>
        <w:tc>
          <w:tcPr>
            <w:tcW w:w="6570" w:type="dxa"/>
            <w:vAlign w:val="center"/>
          </w:tcPr>
          <w:p w14:paraId="35762B70">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1169" w:type="dxa"/>
            <w:vAlign w:val="center"/>
          </w:tcPr>
          <w:p w14:paraId="2D42FF92">
            <w:pPr>
              <w:jc w:val="center"/>
              <w:rPr>
                <w:rFonts w:hint="eastAsia" w:ascii="仿宋_GB2312" w:hAnsi="仿宋_GB2312" w:eastAsia="仿宋_GB2312" w:cs="仿宋_GB2312"/>
                <w:sz w:val="32"/>
                <w:szCs w:val="32"/>
                <w:vertAlign w:val="baseline"/>
                <w:lang w:val="en-US" w:eastAsia="zh-CN"/>
              </w:rPr>
            </w:pPr>
          </w:p>
        </w:tc>
      </w:tr>
      <w:tr w14:paraId="2B1F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8" w:hRule="atLeast"/>
          <w:jc w:val="center"/>
        </w:trPr>
        <w:tc>
          <w:tcPr>
            <w:tcW w:w="1321" w:type="dxa"/>
            <w:vAlign w:val="center"/>
          </w:tcPr>
          <w:p w14:paraId="74C1A9A5">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北街街道办事处</w:t>
            </w:r>
          </w:p>
        </w:tc>
        <w:tc>
          <w:tcPr>
            <w:tcW w:w="2235" w:type="dxa"/>
            <w:vAlign w:val="center"/>
          </w:tcPr>
          <w:p w14:paraId="056C757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对生产经营场所和员工宿舍未设有符合紧急疏散需要、标志明显、保持畅通的出口、疏散通道，或者占用、锁闭、封堵生产经营场所或者员工宿舍出口、疏散通道的行为的监督</w:t>
            </w:r>
          </w:p>
        </w:tc>
        <w:tc>
          <w:tcPr>
            <w:tcW w:w="1755" w:type="dxa"/>
            <w:vAlign w:val="center"/>
          </w:tcPr>
          <w:p w14:paraId="38D1EC53">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《中华人民共和国安全生产法》第一百零五条</w:t>
            </w:r>
          </w:p>
        </w:tc>
        <w:tc>
          <w:tcPr>
            <w:tcW w:w="1124" w:type="dxa"/>
            <w:vAlign w:val="center"/>
          </w:tcPr>
          <w:p w14:paraId="5155DC88">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次/年</w:t>
            </w:r>
          </w:p>
        </w:tc>
        <w:tc>
          <w:tcPr>
            <w:tcW w:w="6570" w:type="dxa"/>
            <w:vAlign w:val="center"/>
          </w:tcPr>
          <w:p w14:paraId="66D92802">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1169" w:type="dxa"/>
            <w:vAlign w:val="center"/>
          </w:tcPr>
          <w:p w14:paraId="349461A2">
            <w:pPr>
              <w:jc w:val="center"/>
              <w:rPr>
                <w:rFonts w:hint="eastAsia" w:ascii="仿宋_GB2312" w:hAnsi="仿宋_GB2312" w:eastAsia="仿宋_GB2312" w:cs="仿宋_GB2312"/>
                <w:sz w:val="32"/>
                <w:szCs w:val="32"/>
                <w:vertAlign w:val="baseline"/>
                <w:lang w:val="en-US" w:eastAsia="zh-CN"/>
              </w:rPr>
            </w:pPr>
          </w:p>
        </w:tc>
      </w:tr>
      <w:tr w14:paraId="3D17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21" w:type="dxa"/>
            <w:vAlign w:val="center"/>
          </w:tcPr>
          <w:p w14:paraId="7CD14067">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北街街道办事处</w:t>
            </w:r>
          </w:p>
        </w:tc>
        <w:tc>
          <w:tcPr>
            <w:tcW w:w="2235" w:type="dxa"/>
            <w:vAlign w:val="center"/>
          </w:tcPr>
          <w:p w14:paraId="2243C8FF">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对工贸企业未在有限空间作业场所设置明显的安全警示标志的、未按规定为作业人员提供符合国家标准或者行业标准的劳动防护用品的行为的监督</w:t>
            </w:r>
          </w:p>
        </w:tc>
        <w:tc>
          <w:tcPr>
            <w:tcW w:w="1755" w:type="dxa"/>
            <w:vAlign w:val="center"/>
          </w:tcPr>
          <w:p w14:paraId="252238BB">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《中华人民共和国安全生产法》第九十九条</w:t>
            </w:r>
          </w:p>
          <w:p w14:paraId="237E7184">
            <w:pPr>
              <w:jc w:val="left"/>
              <w:rPr>
                <w:rFonts w:hint="eastAsia" w:ascii="仿宋_GB2312" w:hAnsi="仿宋_GB2312" w:eastAsia="仿宋_GB2312" w:cs="仿宋_GB2312"/>
                <w:sz w:val="32"/>
                <w:szCs w:val="32"/>
                <w:vertAlign w:val="baseline"/>
                <w:lang w:val="en-US" w:eastAsia="zh-CN"/>
              </w:rPr>
            </w:pPr>
          </w:p>
        </w:tc>
        <w:tc>
          <w:tcPr>
            <w:tcW w:w="1124" w:type="dxa"/>
            <w:vAlign w:val="center"/>
          </w:tcPr>
          <w:p w14:paraId="708064E9">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次/年</w:t>
            </w:r>
          </w:p>
        </w:tc>
        <w:tc>
          <w:tcPr>
            <w:tcW w:w="6570" w:type="dxa"/>
            <w:vAlign w:val="center"/>
          </w:tcPr>
          <w:p w14:paraId="02B3472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B089CF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（一）未在有较大危险因素的生产经营场所和有关设施、设备上设置明显的安全警示标志的；</w:t>
            </w:r>
          </w:p>
          <w:p w14:paraId="024A092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（五）未为从业人员提供符合国家标准或者行业标准的劳动防护用品的。</w:t>
            </w:r>
          </w:p>
        </w:tc>
        <w:tc>
          <w:tcPr>
            <w:tcW w:w="1169" w:type="dxa"/>
            <w:vAlign w:val="center"/>
          </w:tcPr>
          <w:p w14:paraId="22B64F4B">
            <w:pPr>
              <w:jc w:val="center"/>
              <w:rPr>
                <w:rFonts w:hint="eastAsia" w:ascii="仿宋_GB2312" w:hAnsi="仿宋_GB2312" w:eastAsia="仿宋_GB2312" w:cs="仿宋_GB2312"/>
                <w:sz w:val="32"/>
                <w:szCs w:val="32"/>
                <w:vertAlign w:val="baseline"/>
                <w:lang w:val="en-US" w:eastAsia="zh-CN"/>
              </w:rPr>
            </w:pPr>
          </w:p>
        </w:tc>
      </w:tr>
    </w:tbl>
    <w:p w14:paraId="5D4D151B">
      <w:pPr>
        <w:jc w:val="center"/>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95236"/>
    <w:rsid w:val="10EA1EE2"/>
    <w:rsid w:val="1E4A0464"/>
    <w:rsid w:val="22B95236"/>
    <w:rsid w:val="394E1838"/>
    <w:rsid w:val="48DC1A6D"/>
    <w:rsid w:val="4BD46831"/>
    <w:rsid w:val="6A0C5C3A"/>
    <w:rsid w:val="77EE267B"/>
    <w:rsid w:val="7E9E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1888</Words>
  <Characters>1916</Characters>
  <Lines>0</Lines>
  <Paragraphs>0</Paragraphs>
  <TotalTime>24</TotalTime>
  <ScaleCrop>false</ScaleCrop>
  <LinksUpToDate>false</LinksUpToDate>
  <CharactersWithSpaces>1979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2025-03-03T08:39:00Z</dcterms:created>
  <dc:creator>好的</dc:creator>
  <cp:lastModifiedBy>景伟</cp:lastModifiedBy>
  <cp:lastPrinted>2025-03-11T01:23:00Z</cp:lastPrinted>
  <dcterms:modified xsi:type="dcterms:W3CDTF">2025-03-11T01:44:14Z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3B1CA6124BC14EB3A68B433BF486184D_13</vt:lpwstr>
  </property>
  <property fmtid="{D5CDD505-2E9C-101B-9397-08002B2CF9AE}" pid="4" name="KSOTemplateDocerSaveRecord">
    <vt:lpwstr>eyJoZGlkIjoiNWY2MDFiYjA4MTNmYjgxMGVkYzlkY2U4N2FmMWRlNTEiLCJ1c2VySWQiOiI5ODcwOTUzMTcifQ==</vt:lpwstr>
  </property>
</Properties>
</file>