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exact"/>
        <w:jc w:val="center"/>
        <w:rPr>
          <w:rFonts w:hint="eastAsia" w:ascii="华文中宋" w:hAnsi="华文中宋" w:eastAsia="华文中宋" w:cs="华文中宋"/>
          <w:sz w:val="44"/>
          <w:szCs w:val="44"/>
          <w:lang w:eastAsia="zh-CN"/>
        </w:rPr>
      </w:pPr>
      <w:r>
        <w:rPr>
          <w:rFonts w:hint="eastAsia" w:ascii="华文中宋" w:hAnsi="华文中宋" w:eastAsia="华文中宋" w:cs="华文中宋"/>
          <w:sz w:val="44"/>
          <w:szCs w:val="44"/>
          <w:lang w:eastAsia="zh-CN"/>
        </w:rPr>
        <w:t>职责</w:t>
      </w:r>
    </w:p>
    <w:p>
      <w:pPr>
        <w:pStyle w:val="2"/>
        <w:spacing w:line="5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发布时间：</w:t>
      </w:r>
      <w:r>
        <w:rPr>
          <w:rFonts w:hint="eastAsia" w:ascii="仿宋" w:hAnsi="仿宋" w:eastAsia="仿宋" w:cs="仿宋"/>
          <w:sz w:val="24"/>
          <w:szCs w:val="24"/>
          <w:lang w:val="en-US" w:eastAsia="zh-CN"/>
        </w:rPr>
        <w:t>2022-2-18 发布机构：晋城市城区教育和科学技术局</w:t>
      </w:r>
    </w:p>
    <w:p>
      <w:pPr>
        <w:pStyle w:val="2"/>
        <w:spacing w:line="580" w:lineRule="exact"/>
        <w:jc w:val="center"/>
        <w:rPr>
          <w:rFonts w:hint="eastAsia" w:ascii="仿宋" w:hAnsi="仿宋" w:eastAsia="仿宋" w:cs="仿宋"/>
          <w:sz w:val="24"/>
          <w:szCs w:val="24"/>
          <w:lang w:val="en-US" w:eastAsia="zh-CN"/>
        </w:rPr>
      </w:pPr>
    </w:p>
    <w:p>
      <w:pPr>
        <w:pStyle w:val="2"/>
        <w:spacing w:line="580" w:lineRule="exact"/>
        <w:jc w:val="center"/>
        <w:rPr>
          <w:rFonts w:hint="eastAsia" w:ascii="仿宋" w:hAnsi="仿宋" w:eastAsia="仿宋" w:cs="仿宋"/>
          <w:sz w:val="24"/>
          <w:szCs w:val="24"/>
          <w:lang w:val="en-US" w:eastAsia="zh-CN"/>
        </w:rPr>
      </w:pPr>
    </w:p>
    <w:tbl>
      <w:tblPr>
        <w:tblStyle w:val="4"/>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84"/>
        <w:gridCol w:w="3375"/>
        <w:gridCol w:w="159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84" w:type="dxa"/>
          </w:tcPr>
          <w:p>
            <w:pPr>
              <w:pStyle w:val="2"/>
              <w:spacing w:line="580" w:lineRule="exact"/>
              <w:jc w:val="both"/>
              <w:rPr>
                <w:rFonts w:hint="eastAsia" w:ascii="仿宋" w:hAnsi="仿宋" w:eastAsia="仿宋" w:cs="仿宋"/>
                <w:sz w:val="24"/>
                <w:szCs w:val="24"/>
                <w:vertAlign w:val="baseline"/>
                <w:lang w:eastAsia="zh-CN"/>
              </w:rPr>
            </w:pPr>
            <w:r>
              <w:rPr>
                <w:rFonts w:hint="eastAsia" w:ascii="仿宋" w:hAnsi="仿宋" w:eastAsia="仿宋" w:cs="仿宋"/>
                <w:b/>
                <w:bCs/>
                <w:sz w:val="24"/>
                <w:szCs w:val="24"/>
                <w:vertAlign w:val="baseline"/>
                <w:lang w:eastAsia="zh-CN"/>
              </w:rPr>
              <w:t>机构名称</w:t>
            </w:r>
          </w:p>
        </w:tc>
        <w:tc>
          <w:tcPr>
            <w:tcW w:w="3375" w:type="dxa"/>
          </w:tcPr>
          <w:p>
            <w:pPr>
              <w:pStyle w:val="2"/>
              <w:spacing w:line="580" w:lineRule="exact"/>
              <w:jc w:val="both"/>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晋城市城区教育和科学技术局</w:t>
            </w:r>
          </w:p>
        </w:tc>
        <w:tc>
          <w:tcPr>
            <w:tcW w:w="1590" w:type="dxa"/>
          </w:tcPr>
          <w:p>
            <w:pPr>
              <w:pStyle w:val="2"/>
              <w:spacing w:line="580" w:lineRule="exact"/>
              <w:jc w:val="both"/>
              <w:rPr>
                <w:rFonts w:hint="eastAsia" w:ascii="仿宋" w:hAnsi="仿宋" w:eastAsia="仿宋" w:cs="仿宋"/>
                <w:sz w:val="24"/>
                <w:szCs w:val="24"/>
                <w:vertAlign w:val="baseline"/>
                <w:lang w:eastAsia="zh-CN"/>
              </w:rPr>
            </w:pPr>
            <w:r>
              <w:rPr>
                <w:rFonts w:hint="eastAsia" w:ascii="仿宋" w:hAnsi="仿宋" w:eastAsia="仿宋" w:cs="仿宋"/>
                <w:b/>
                <w:bCs/>
                <w:sz w:val="24"/>
                <w:szCs w:val="24"/>
                <w:vertAlign w:val="baseline"/>
                <w:lang w:eastAsia="zh-CN"/>
              </w:rPr>
              <w:t>办公电话</w:t>
            </w:r>
          </w:p>
        </w:tc>
        <w:tc>
          <w:tcPr>
            <w:tcW w:w="2190" w:type="dxa"/>
          </w:tcPr>
          <w:p>
            <w:pPr>
              <w:pStyle w:val="2"/>
              <w:spacing w:line="580" w:lineRule="exact"/>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0356-2250777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4" w:type="dxa"/>
          </w:tcPr>
          <w:p>
            <w:pPr>
              <w:pStyle w:val="2"/>
              <w:spacing w:line="580" w:lineRule="exact"/>
              <w:jc w:val="both"/>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eastAsia="zh-CN"/>
              </w:rPr>
              <w:t>邮政编码</w:t>
            </w:r>
          </w:p>
        </w:tc>
        <w:tc>
          <w:tcPr>
            <w:tcW w:w="3375" w:type="dxa"/>
          </w:tcPr>
          <w:p>
            <w:pPr>
              <w:pStyle w:val="2"/>
              <w:spacing w:line="580" w:lineRule="exact"/>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048000</w:t>
            </w:r>
          </w:p>
        </w:tc>
        <w:tc>
          <w:tcPr>
            <w:tcW w:w="1590" w:type="dxa"/>
          </w:tcPr>
          <w:p>
            <w:pPr>
              <w:pStyle w:val="2"/>
              <w:spacing w:line="580" w:lineRule="exact"/>
              <w:jc w:val="both"/>
              <w:rPr>
                <w:rFonts w:hint="eastAsia" w:ascii="仿宋" w:hAnsi="仿宋" w:eastAsia="仿宋" w:cs="仿宋"/>
                <w:sz w:val="24"/>
                <w:szCs w:val="24"/>
                <w:vertAlign w:val="baseline"/>
                <w:lang w:eastAsia="zh-CN"/>
              </w:rPr>
            </w:pPr>
            <w:r>
              <w:rPr>
                <w:rFonts w:hint="eastAsia" w:ascii="仿宋" w:hAnsi="仿宋" w:eastAsia="仿宋" w:cs="仿宋"/>
                <w:b/>
                <w:bCs/>
                <w:sz w:val="24"/>
                <w:szCs w:val="24"/>
                <w:vertAlign w:val="baseline"/>
                <w:lang w:eastAsia="zh-CN"/>
              </w:rPr>
              <w:t>传真号码</w:t>
            </w:r>
          </w:p>
        </w:tc>
        <w:tc>
          <w:tcPr>
            <w:tcW w:w="2190" w:type="dxa"/>
          </w:tcPr>
          <w:p>
            <w:pPr>
              <w:pStyle w:val="2"/>
              <w:spacing w:line="580" w:lineRule="exact"/>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0356-2289333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84" w:type="dxa"/>
          </w:tcPr>
          <w:p>
            <w:pPr>
              <w:pStyle w:val="2"/>
              <w:spacing w:line="580" w:lineRule="exact"/>
              <w:jc w:val="both"/>
              <w:rPr>
                <w:rFonts w:hint="eastAsia" w:ascii="仿宋" w:hAnsi="仿宋" w:eastAsia="仿宋" w:cs="仿宋"/>
                <w:sz w:val="24"/>
                <w:szCs w:val="24"/>
                <w:vertAlign w:val="baseline"/>
                <w:lang w:eastAsia="zh-CN"/>
              </w:rPr>
            </w:pPr>
            <w:r>
              <w:rPr>
                <w:rFonts w:hint="eastAsia" w:ascii="仿宋" w:hAnsi="仿宋" w:eastAsia="仿宋" w:cs="仿宋"/>
                <w:b/>
                <w:bCs/>
                <w:sz w:val="24"/>
                <w:szCs w:val="24"/>
                <w:vertAlign w:val="baseline"/>
                <w:lang w:eastAsia="zh-CN"/>
              </w:rPr>
              <w:t>办公时间</w:t>
            </w:r>
          </w:p>
        </w:tc>
        <w:tc>
          <w:tcPr>
            <w:tcW w:w="7155" w:type="dxa"/>
            <w:gridSpan w:val="3"/>
          </w:tcPr>
          <w:p>
            <w:pPr>
              <w:pStyle w:val="2"/>
              <w:spacing w:line="580" w:lineRule="exact"/>
              <w:jc w:val="both"/>
              <w:rPr>
                <w:rFonts w:hint="eastAsia" w:ascii="仿宋" w:hAnsi="仿宋" w:eastAsia="仿宋" w:cs="仿宋"/>
                <w:sz w:val="24"/>
                <w:szCs w:val="24"/>
                <w:vertAlign w:val="baseline"/>
              </w:rPr>
            </w:pPr>
            <w:r>
              <w:rPr>
                <w:rFonts w:hint="eastAsia" w:ascii="仿宋" w:hAnsi="仿宋" w:eastAsia="仿宋" w:cs="仿宋"/>
                <w:sz w:val="24"/>
                <w:szCs w:val="24"/>
                <w:vertAlign w:val="baseline"/>
                <w:lang w:eastAsia="zh-CN"/>
              </w:rPr>
              <w:t>上午</w:t>
            </w:r>
            <w:r>
              <w:rPr>
                <w:rFonts w:hint="eastAsia" w:ascii="仿宋" w:hAnsi="仿宋" w:eastAsia="仿宋" w:cs="仿宋"/>
                <w:sz w:val="24"/>
                <w:szCs w:val="24"/>
                <w:vertAlign w:val="baseline"/>
                <w:lang w:val="en-US" w:eastAsia="zh-CN"/>
              </w:rPr>
              <w:t>8:30-12:00；下午2:00-5:30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84" w:type="dxa"/>
          </w:tcPr>
          <w:p>
            <w:pPr>
              <w:pStyle w:val="2"/>
              <w:spacing w:line="580" w:lineRule="exact"/>
              <w:jc w:val="both"/>
              <w:rPr>
                <w:rFonts w:hint="eastAsia" w:ascii="仿宋" w:hAnsi="仿宋" w:eastAsia="仿宋" w:cs="仿宋"/>
                <w:sz w:val="24"/>
                <w:szCs w:val="24"/>
                <w:vertAlign w:val="baseline"/>
                <w:lang w:eastAsia="zh-CN"/>
              </w:rPr>
            </w:pPr>
            <w:r>
              <w:rPr>
                <w:rFonts w:hint="eastAsia" w:ascii="仿宋" w:hAnsi="仿宋" w:eastAsia="仿宋" w:cs="仿宋"/>
                <w:b/>
                <w:bCs/>
                <w:sz w:val="24"/>
                <w:szCs w:val="24"/>
                <w:vertAlign w:val="baseline"/>
                <w:lang w:eastAsia="zh-CN"/>
              </w:rPr>
              <w:t>办公地址</w:t>
            </w:r>
          </w:p>
        </w:tc>
        <w:tc>
          <w:tcPr>
            <w:tcW w:w="7155" w:type="dxa"/>
            <w:gridSpan w:val="3"/>
          </w:tcPr>
          <w:p>
            <w:pPr>
              <w:pStyle w:val="2"/>
              <w:spacing w:line="580" w:lineRule="exact"/>
              <w:jc w:val="both"/>
              <w:rPr>
                <w:rFonts w:hint="eastAsia" w:ascii="仿宋" w:hAnsi="仿宋" w:eastAsia="仿宋" w:cs="仿宋"/>
                <w:sz w:val="24"/>
                <w:szCs w:val="24"/>
                <w:vertAlign w:val="baseline"/>
              </w:rPr>
            </w:pPr>
            <w:r>
              <w:rPr>
                <w:rFonts w:hint="eastAsia" w:ascii="仿宋" w:hAnsi="仿宋" w:eastAsia="仿宋" w:cs="仿宋"/>
                <w:sz w:val="24"/>
                <w:szCs w:val="24"/>
                <w:vertAlign w:val="baseline"/>
                <w:lang w:eastAsia="zh-CN"/>
              </w:rPr>
              <w:t>晋城市城区北大街</w:t>
            </w:r>
            <w:r>
              <w:rPr>
                <w:rFonts w:hint="eastAsia" w:ascii="仿宋" w:hAnsi="仿宋" w:eastAsia="仿宋" w:cs="仿宋"/>
                <w:sz w:val="24"/>
                <w:szCs w:val="24"/>
                <w:vertAlign w:val="baseline"/>
                <w:lang w:val="en-US" w:eastAsia="zh-CN"/>
              </w:rPr>
              <w:t>58号</w:t>
            </w:r>
          </w:p>
        </w:tc>
      </w:tr>
    </w:tbl>
    <w:p>
      <w:pPr>
        <w:pStyle w:val="2"/>
        <w:keepNext w:val="0"/>
        <w:keepLines w:val="0"/>
        <w:pageBreakBefore w:val="0"/>
        <w:widowControl w:val="0"/>
        <w:kinsoku/>
        <w:wordWrap/>
        <w:overflowPunct/>
        <w:topLinePunct w:val="0"/>
        <w:autoSpaceDE/>
        <w:bidi w:val="0"/>
        <w:adjustRightInd/>
        <w:spacing w:line="580" w:lineRule="exact"/>
        <w:jc w:val="both"/>
        <w:textAlignment w:val="auto"/>
        <w:rPr>
          <w:rFonts w:hint="eastAsia" w:ascii="Times New Roman" w:hAnsi="Times New Roman" w:eastAsia="仿宋_GB2312" w:cs="仿宋_GB2312"/>
          <w:sz w:val="32"/>
          <w:szCs w:val="32"/>
        </w:rPr>
      </w:pPr>
    </w:p>
    <w:p>
      <w:pPr>
        <w:pStyle w:val="2"/>
        <w:keepNext w:val="0"/>
        <w:keepLines w:val="0"/>
        <w:pageBreakBefore w:val="0"/>
        <w:widowControl w:val="0"/>
        <w:kinsoku/>
        <w:wordWrap/>
        <w:overflowPunct/>
        <w:topLinePunct w:val="0"/>
        <w:autoSpaceDE/>
        <w:bidi w:val="0"/>
        <w:adjustRightInd/>
        <w:spacing w:line="580" w:lineRule="exact"/>
        <w:jc w:val="both"/>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（一）</w:t>
      </w:r>
      <w:r>
        <w:rPr>
          <w:rFonts w:hint="eastAsia" w:ascii="Times New Roman" w:hAnsi="Times New Roman" w:eastAsia="仿宋_GB2312" w:cs="仿宋_GB2312"/>
          <w:kern w:val="0"/>
          <w:sz w:val="32"/>
          <w:szCs w:val="32"/>
          <w:shd w:val="clear" w:color="auto" w:fill="FFFFFF"/>
        </w:rPr>
        <w:t>贯彻执行国家、省有关教育和科技的方针政策和法律法规；</w:t>
      </w:r>
      <w:r>
        <w:rPr>
          <w:rFonts w:hint="eastAsia" w:ascii="Times New Roman" w:hAnsi="Times New Roman" w:eastAsia="仿宋_GB2312" w:cs="仿宋_GB2312"/>
          <w:sz w:val="32"/>
          <w:szCs w:val="32"/>
        </w:rPr>
        <w:t>拟定全区教育和科技的改革与发展规划、创新驱动发展战略方针、引进国外智力的规划和政策并组织实施；</w:t>
      </w:r>
      <w:r>
        <w:rPr>
          <w:rFonts w:hint="eastAsia" w:ascii="Times New Roman" w:hAnsi="Times New Roman" w:eastAsia="仿宋_GB2312" w:cs="仿宋_GB2312"/>
          <w:kern w:val="0"/>
          <w:sz w:val="32"/>
          <w:szCs w:val="32"/>
          <w:shd w:val="clear" w:color="auto" w:fill="FFFFFF"/>
        </w:rPr>
        <w:t>制定和实施教育和科技的有关规范性文件</w:t>
      </w:r>
      <w:r>
        <w:rPr>
          <w:rFonts w:hint="eastAsia" w:ascii="Times New Roman" w:hAnsi="Times New Roman" w:eastAsia="仿宋_GB2312" w:cs="仿宋_GB2312"/>
          <w:sz w:val="32"/>
          <w:szCs w:val="32"/>
        </w:rPr>
        <w:t>；组织开展教育、科技行政执法。</w:t>
      </w:r>
    </w:p>
    <w:p>
      <w:pPr>
        <w:keepNext w:val="0"/>
        <w:keepLines w:val="0"/>
        <w:pageBreakBefore w:val="0"/>
        <w:widowControl w:val="0"/>
        <w:kinsoku/>
        <w:wordWrap/>
        <w:overflowPunct/>
        <w:topLinePunct w:val="0"/>
        <w:autoSpaceDE/>
        <w:bidi w:val="0"/>
        <w:adjustRightInd/>
        <w:spacing w:line="580" w:lineRule="exact"/>
        <w:ind w:firstLine="0" w:firstLineChars="0"/>
        <w:textAlignment w:val="auto"/>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（二）</w:t>
      </w:r>
      <w:r>
        <w:rPr>
          <w:rFonts w:hint="eastAsia" w:ascii="Times New Roman" w:hAnsi="Times New Roman" w:eastAsia="仿宋_GB2312" w:cs="仿宋_GB2312"/>
          <w:sz w:val="32"/>
          <w:szCs w:val="32"/>
        </w:rPr>
        <w:t>承担区委教育工作领导小组的具体工作，协调督促落实区委教育工作领导小组决定事项、工作部署和要求。</w:t>
      </w:r>
    </w:p>
    <w:p>
      <w:pPr>
        <w:keepNext w:val="0"/>
        <w:keepLines w:val="0"/>
        <w:pageBreakBefore w:val="0"/>
        <w:widowControl w:val="0"/>
        <w:kinsoku/>
        <w:wordWrap/>
        <w:overflowPunct/>
        <w:topLinePunct w:val="0"/>
        <w:autoSpaceDE/>
        <w:bidi w:val="0"/>
        <w:adjustRightInd/>
        <w:spacing w:line="580" w:lineRule="exact"/>
        <w:ind w:firstLine="0" w:firstLineChars="0"/>
        <w:textAlignment w:val="auto"/>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（三）研究部署并组织实施全区教育系统党的建设和思想政治、意识形态工作；指导全区教育系统基层党组织建设和党员队伍建设。</w:t>
      </w:r>
    </w:p>
    <w:p>
      <w:pPr>
        <w:keepNext w:val="0"/>
        <w:keepLines w:val="0"/>
        <w:pageBreakBefore w:val="0"/>
        <w:widowControl w:val="0"/>
        <w:kinsoku/>
        <w:wordWrap/>
        <w:overflowPunct/>
        <w:topLinePunct w:val="0"/>
        <w:autoSpaceDE/>
        <w:bidi w:val="0"/>
        <w:adjustRightInd/>
        <w:spacing w:line="580" w:lineRule="exact"/>
        <w:ind w:firstLine="0" w:firstLineChars="0"/>
        <w:textAlignment w:val="auto"/>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（四）</w:t>
      </w:r>
      <w:r>
        <w:rPr>
          <w:rFonts w:hint="eastAsia" w:ascii="Times New Roman" w:hAnsi="Times New Roman" w:eastAsia="仿宋_GB2312" w:cs="仿宋_GB2312"/>
          <w:sz w:val="32"/>
          <w:szCs w:val="32"/>
        </w:rPr>
        <w:t>坚持立德树人，全面实施素质教育；负责全区学前教育、义务教育、高中教育、特殊教育的统筹规划和宏观指导；</w:t>
      </w:r>
      <w:r>
        <w:rPr>
          <w:rFonts w:hint="eastAsia" w:ascii="Times New Roman" w:hAnsi="Times New Roman" w:eastAsia="仿宋_GB2312" w:cs="仿宋_GB2312"/>
          <w:kern w:val="0"/>
          <w:sz w:val="32"/>
          <w:szCs w:val="32"/>
          <w:shd w:val="clear" w:color="auto" w:fill="FFFFFF"/>
        </w:rPr>
        <w:t>管理和</w:t>
      </w:r>
      <w:r>
        <w:rPr>
          <w:rFonts w:hint="eastAsia" w:ascii="Times New Roman" w:hAnsi="Times New Roman" w:eastAsia="仿宋_GB2312" w:cs="仿宋_GB2312"/>
          <w:sz w:val="32"/>
          <w:szCs w:val="32"/>
        </w:rPr>
        <w:t>指导全区各级各类学校的思想政治工作、德育工作、精神文明创建工作、安全工作、体卫艺工作、劳动教育、国防教育和校外教育等工作；指导全区成人教育工作，承担民办教育的统筹规划、综合协调和宏观管理的有关工作，会同有关部门指导职工教育、岗位培训和农民实用技术培训工作。</w:t>
      </w:r>
    </w:p>
    <w:p>
      <w:pPr>
        <w:keepNext w:val="0"/>
        <w:keepLines w:val="0"/>
        <w:pageBreakBefore w:val="0"/>
        <w:widowControl w:val="0"/>
        <w:kinsoku/>
        <w:wordWrap/>
        <w:overflowPunct/>
        <w:topLinePunct w:val="0"/>
        <w:autoSpaceDE/>
        <w:bidi w:val="0"/>
        <w:adjustRightInd/>
        <w:spacing w:line="580" w:lineRule="exact"/>
        <w:ind w:firstLine="0" w:firstLineChars="0"/>
        <w:textAlignment w:val="auto"/>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（五）指导和管理全区各级各类学校教育教学改革、教育科学研究、教学研究、信息化建设及教育技术装备工作；负责教育基本信息的统计、分析和发布。</w:t>
      </w:r>
    </w:p>
    <w:p>
      <w:pPr>
        <w:keepNext w:val="0"/>
        <w:keepLines w:val="0"/>
        <w:pageBreakBefore w:val="0"/>
        <w:widowControl w:val="0"/>
        <w:kinsoku/>
        <w:wordWrap/>
        <w:overflowPunct/>
        <w:topLinePunct w:val="0"/>
        <w:autoSpaceDE/>
        <w:bidi w:val="0"/>
        <w:adjustRightInd/>
        <w:spacing w:line="580" w:lineRule="exact"/>
        <w:ind w:firstLine="0" w:firstLineChars="0"/>
        <w:textAlignment w:val="auto"/>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（六）组织对全区各级各类教育及其他机构教育工作的督导、评估、检查、验收；组织开展全区教育发展水平和质量监测。</w:t>
      </w:r>
    </w:p>
    <w:p>
      <w:pPr>
        <w:keepNext w:val="0"/>
        <w:keepLines w:val="0"/>
        <w:pageBreakBefore w:val="0"/>
        <w:widowControl w:val="0"/>
        <w:kinsoku/>
        <w:wordWrap/>
        <w:overflowPunct/>
        <w:topLinePunct w:val="0"/>
        <w:autoSpaceDE/>
        <w:bidi w:val="0"/>
        <w:adjustRightInd/>
        <w:spacing w:line="580" w:lineRule="exact"/>
        <w:ind w:firstLine="0" w:firstLineChars="0"/>
        <w:textAlignment w:val="auto"/>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（七）统筹管理全区学历教育及其招生考试工作。</w:t>
      </w:r>
    </w:p>
    <w:p>
      <w:pPr>
        <w:keepNext w:val="0"/>
        <w:keepLines w:val="0"/>
        <w:pageBreakBefore w:val="0"/>
        <w:widowControl w:val="0"/>
        <w:kinsoku/>
        <w:wordWrap/>
        <w:overflowPunct/>
        <w:topLinePunct w:val="0"/>
        <w:autoSpaceDE/>
        <w:bidi w:val="0"/>
        <w:adjustRightInd/>
        <w:spacing w:line="580" w:lineRule="exact"/>
        <w:ind w:firstLine="0" w:firstLineChars="0"/>
        <w:textAlignment w:val="auto"/>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（八）负责全区中小学、幼儿园干部队伍建设和教师队伍建设工作；</w:t>
      </w:r>
      <w:r>
        <w:rPr>
          <w:rFonts w:hint="eastAsia" w:ascii="Times New Roman" w:hAnsi="Times New Roman" w:eastAsia="仿宋_GB2312" w:cs="仿宋_GB2312"/>
          <w:color w:val="000000" w:themeColor="text1"/>
          <w:kern w:val="0"/>
          <w:sz w:val="32"/>
          <w:szCs w:val="32"/>
          <w:shd w:val="clear" w:color="auto" w:fill="FFFFFF"/>
          <w14:textFill>
            <w14:solidFill>
              <w14:schemeClr w14:val="tx1"/>
            </w14:solidFill>
          </w14:textFill>
        </w:rPr>
        <w:t>组织实施教师资格</w:t>
      </w:r>
      <w:r>
        <w:rPr>
          <w:rFonts w:hint="eastAsia" w:ascii="Times New Roman" w:hAnsi="Times New Roman" w:eastAsia="仿宋_GB2312" w:cs="仿宋_GB2312"/>
          <w:color w:val="000000" w:themeColor="text1"/>
          <w:kern w:val="0"/>
          <w:sz w:val="32"/>
          <w:szCs w:val="32"/>
          <w:shd w:val="clear" w:color="auto" w:fill="FFFFFF"/>
          <w:lang w:eastAsia="zh-CN"/>
          <w14:textFill>
            <w14:solidFill>
              <w14:schemeClr w14:val="tx1"/>
            </w14:solidFill>
          </w14:textFill>
        </w:rPr>
        <w:t>定期注册</w:t>
      </w:r>
      <w:r>
        <w:rPr>
          <w:rFonts w:hint="eastAsia" w:ascii="Times New Roman" w:hAnsi="Times New Roman" w:eastAsia="仿宋_GB2312" w:cs="仿宋_GB2312"/>
          <w:kern w:val="0"/>
          <w:sz w:val="32"/>
          <w:szCs w:val="32"/>
          <w:shd w:val="clear" w:color="auto" w:fill="FFFFFF"/>
        </w:rPr>
        <w:t>；统筹规划并指导教育人才队伍建设；</w:t>
      </w:r>
      <w:r>
        <w:rPr>
          <w:rFonts w:hint="eastAsia" w:ascii="Times New Roman" w:hAnsi="Times New Roman" w:eastAsia="仿宋_GB2312" w:cs="仿宋_GB2312"/>
          <w:sz w:val="32"/>
          <w:szCs w:val="32"/>
        </w:rPr>
        <w:t>按照管理权限负责教师的培训、职务评聘、公开招聘、交流、考核、奖惩等工作。</w:t>
      </w:r>
      <w:bookmarkStart w:id="0" w:name="_GoBack"/>
      <w:bookmarkEnd w:id="0"/>
    </w:p>
    <w:p>
      <w:pPr>
        <w:keepNext w:val="0"/>
        <w:keepLines w:val="0"/>
        <w:pageBreakBefore w:val="0"/>
        <w:widowControl w:val="0"/>
        <w:kinsoku/>
        <w:wordWrap/>
        <w:overflowPunct/>
        <w:topLinePunct w:val="0"/>
        <w:autoSpaceDE/>
        <w:bidi w:val="0"/>
        <w:adjustRightInd/>
        <w:spacing w:line="580" w:lineRule="exact"/>
        <w:ind w:firstLine="0" w:firstLineChars="0"/>
        <w:textAlignment w:val="auto"/>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（九）会同有关部门做好教育科技经费筹措、教育科技投入、教育科技基建投资、教育科技经费管理等工作；负责全区各级各类学校资产的监督管理；指导</w:t>
      </w:r>
      <w:r>
        <w:rPr>
          <w:rFonts w:hint="eastAsia" w:ascii="Times New Roman" w:hAnsi="Times New Roman" w:eastAsia="仿宋_GB2312" w:cs="仿宋_GB2312"/>
          <w:sz w:val="32"/>
          <w:szCs w:val="32"/>
          <w:shd w:val="clear" w:color="auto" w:fill="FFFFFF"/>
        </w:rPr>
        <w:t>全区教育基础设施建设项目的规划、管理与实施工作；</w:t>
      </w:r>
      <w:r>
        <w:rPr>
          <w:rFonts w:hint="eastAsia" w:ascii="Times New Roman" w:hAnsi="Times New Roman" w:eastAsia="仿宋_GB2312" w:cs="仿宋_GB2312"/>
          <w:sz w:val="32"/>
          <w:szCs w:val="32"/>
        </w:rPr>
        <w:t>指导、监督教育系统学生资助管理机构助学贷款发放工作；</w:t>
      </w:r>
      <w:r>
        <w:rPr>
          <w:rFonts w:hint="eastAsia" w:ascii="Times New Roman" w:hAnsi="Times New Roman" w:eastAsia="仿宋_GB2312" w:cs="仿宋_GB2312"/>
          <w:kern w:val="0"/>
          <w:sz w:val="32"/>
          <w:szCs w:val="32"/>
          <w:shd w:val="clear" w:color="auto" w:fill="FFFFFF"/>
        </w:rPr>
        <w:t>指导全区教育系统内部审计工作</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val="0"/>
        <w:bidi w:val="0"/>
        <w:adjustRightInd/>
        <w:spacing w:line="580" w:lineRule="exact"/>
        <w:ind w:firstLine="0" w:firstLineChars="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十）统筹推进区创新体系建设和科技体制改革，会同有关部门健全技术创新激励机制。优化科研体系建设，指导科研机构改革发展，推动企业科技创新能力建设，承担推进科技军民融合发展相关工作，推进区重大（重点）科技决策咨询制度建设。</w:t>
      </w:r>
    </w:p>
    <w:p>
      <w:pPr>
        <w:keepNext w:val="0"/>
        <w:keepLines w:val="0"/>
        <w:pageBreakBefore w:val="0"/>
        <w:widowControl w:val="0"/>
        <w:kinsoku/>
        <w:wordWrap/>
        <w:overflowPunct/>
        <w:topLinePunct w:val="0"/>
        <w:autoSpaceDE/>
        <w:autoSpaceDN w:val="0"/>
        <w:bidi w:val="0"/>
        <w:adjustRightInd/>
        <w:spacing w:line="580" w:lineRule="exact"/>
        <w:ind w:firstLine="0" w:firstLineChars="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十一）牵头建立全区统一的科技管理平台和科研项目资金协调、评估、监管机制。会同有关部门提出优化配置科技资源的政策措施建议，推动多元化科技投入体系建设，协调管理区科技计划（专项、基金等）并监督实施。</w:t>
      </w:r>
    </w:p>
    <w:p>
      <w:pPr>
        <w:keepNext w:val="0"/>
        <w:keepLines w:val="0"/>
        <w:pageBreakBefore w:val="0"/>
        <w:widowControl w:val="0"/>
        <w:kinsoku/>
        <w:wordWrap/>
        <w:overflowPunct/>
        <w:topLinePunct w:val="0"/>
        <w:autoSpaceDE/>
        <w:autoSpaceDN w:val="0"/>
        <w:bidi w:val="0"/>
        <w:adjustRightInd/>
        <w:spacing w:line="580" w:lineRule="exact"/>
        <w:ind w:firstLine="0" w:firstLineChars="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十二）拟订区基础研究规划、政策和标准并组织实施，组织协调区重大（重点）基础研究和应用基础研究。拟订重大（重点）科技创新基地建设规划并监督实施，参与编制重大（重点）科技基础设施建设规划和监督实施，牵头组织区级以上重点实验室等平台建设，推动科研条件保障建设和科技资源开放共享。</w:t>
      </w:r>
    </w:p>
    <w:p>
      <w:pPr>
        <w:keepNext w:val="0"/>
        <w:keepLines w:val="0"/>
        <w:pageBreakBefore w:val="0"/>
        <w:widowControl w:val="0"/>
        <w:kinsoku/>
        <w:wordWrap/>
        <w:overflowPunct/>
        <w:topLinePunct w:val="0"/>
        <w:autoSpaceDE/>
        <w:autoSpaceDN w:val="0"/>
        <w:bidi w:val="0"/>
        <w:adjustRightInd/>
        <w:spacing w:line="580" w:lineRule="exact"/>
        <w:ind w:firstLine="0" w:firstLineChars="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（十三）编制区重大（重点）科技项目规划并监督实施，统筹关键共性技术、前沿引领技术、现代工程技术、颠覆性技术研发和创新，牵头组织重大（重点）技术攻关和成果应用示范。</w:t>
      </w:r>
    </w:p>
    <w:p>
      <w:pPr>
        <w:keepNext w:val="0"/>
        <w:keepLines w:val="0"/>
        <w:pageBreakBefore w:val="0"/>
        <w:widowControl w:val="0"/>
        <w:kinsoku/>
        <w:wordWrap/>
        <w:overflowPunct/>
        <w:topLinePunct w:val="0"/>
        <w:autoSpaceDE/>
        <w:autoSpaceDN w:val="0"/>
        <w:bidi w:val="0"/>
        <w:adjustRightInd/>
        <w:spacing w:line="580" w:lineRule="exact"/>
        <w:ind w:firstLine="0" w:firstLineChars="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十四）组织拟订高新技术发展及产业化、科技促进农业农村和社会发展的规划、政策和措施。组织开展重点领域技术发展需求分析，提出重大（重点）任务并监督实施。负责全区高新技术企业申报和管理相关工作。</w:t>
      </w:r>
    </w:p>
    <w:p>
      <w:pPr>
        <w:keepNext w:val="0"/>
        <w:keepLines w:val="0"/>
        <w:pageBreakBefore w:val="0"/>
        <w:widowControl w:val="0"/>
        <w:kinsoku/>
        <w:wordWrap/>
        <w:overflowPunct/>
        <w:topLinePunct w:val="0"/>
        <w:autoSpaceDE/>
        <w:autoSpaceDN w:val="0"/>
        <w:bidi w:val="0"/>
        <w:adjustRightInd/>
        <w:spacing w:line="580" w:lineRule="exact"/>
        <w:ind w:firstLine="0" w:firstLineChars="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（十五）牵头全区技术转移体系建设，拟订科技成果转移转化和促进产学研结合的相关政策措施并监督实施。指导科技服务业、技术市场和科技中介组织发展。</w:t>
      </w:r>
    </w:p>
    <w:p>
      <w:pPr>
        <w:keepNext w:val="0"/>
        <w:keepLines w:val="0"/>
        <w:pageBreakBefore w:val="0"/>
        <w:widowControl w:val="0"/>
        <w:kinsoku/>
        <w:wordWrap/>
        <w:overflowPunct/>
        <w:topLinePunct w:val="0"/>
        <w:autoSpaceDE/>
        <w:autoSpaceDN w:val="0"/>
        <w:bidi w:val="0"/>
        <w:adjustRightInd/>
        <w:spacing w:line="580" w:lineRule="exact"/>
        <w:ind w:firstLine="0" w:firstLineChars="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（十六）承担外国专家管理职责，拟订科技对外交往与创新能力开放合作的规划、政策和措施，组织开展国际科技合作与科技人才交流。指导全区相关部门对外科技合作与科技人才交流工作。</w:t>
      </w:r>
    </w:p>
    <w:p>
      <w:pPr>
        <w:keepNext w:val="0"/>
        <w:keepLines w:val="0"/>
        <w:pageBreakBefore w:val="0"/>
        <w:widowControl w:val="0"/>
        <w:kinsoku/>
        <w:wordWrap/>
        <w:overflowPunct/>
        <w:topLinePunct w:val="0"/>
        <w:autoSpaceDE/>
        <w:autoSpaceDN w:val="0"/>
        <w:bidi w:val="0"/>
        <w:adjustRightInd/>
        <w:spacing w:line="580" w:lineRule="exact"/>
        <w:ind w:firstLine="0" w:firstLineChars="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（十七）会同有关部门拟订区科技人才队伍建设规划和政策，建立健全科技人才评价和激励机制，组织实施科技人才计划，推动高端科技创新人才队伍建设。拟订科学普及和科学传播规划、政策。</w:t>
      </w:r>
    </w:p>
    <w:p>
      <w:pPr>
        <w:keepNext w:val="0"/>
        <w:keepLines w:val="0"/>
        <w:pageBreakBefore w:val="0"/>
        <w:widowControl w:val="0"/>
        <w:kinsoku/>
        <w:wordWrap/>
        <w:overflowPunct/>
        <w:topLinePunct w:val="0"/>
        <w:autoSpaceDE/>
        <w:autoSpaceDN w:val="0"/>
        <w:bidi w:val="0"/>
        <w:adjustRightInd/>
        <w:spacing w:line="580" w:lineRule="exact"/>
        <w:ind w:firstLine="0" w:firstLineChars="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（十八）贯彻、执行和实施国家防震减灾工作方针、政策、法规及有关规定，负责全区防震减灾工作。</w:t>
      </w:r>
    </w:p>
    <w:p>
      <w:pPr>
        <w:keepNext w:val="0"/>
        <w:keepLines w:val="0"/>
        <w:pageBreakBefore w:val="0"/>
        <w:widowControl w:val="0"/>
        <w:kinsoku/>
        <w:wordWrap/>
        <w:overflowPunct/>
        <w:topLinePunct w:val="0"/>
        <w:autoSpaceDE/>
        <w:autoSpaceDN w:val="0"/>
        <w:bidi w:val="0"/>
        <w:adjustRightInd/>
        <w:spacing w:line="580" w:lineRule="exact"/>
        <w:ind w:firstLine="0" w:firstLineChars="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（十九）承担科学技术奖的申报组织工作。</w:t>
      </w:r>
    </w:p>
    <w:p>
      <w:pPr>
        <w:keepNext w:val="0"/>
        <w:keepLines w:val="0"/>
        <w:pageBreakBefore w:val="0"/>
        <w:widowControl w:val="0"/>
        <w:kinsoku/>
        <w:wordWrap/>
        <w:overflowPunct/>
        <w:topLinePunct w:val="0"/>
        <w:autoSpaceDE/>
        <w:autoSpaceDN w:val="0"/>
        <w:bidi w:val="0"/>
        <w:adjustRightInd/>
        <w:spacing w:line="580" w:lineRule="exact"/>
        <w:ind w:firstLine="0" w:firstLineChars="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（二十）承担本部门职责范围内的应急管理和安全生产监督管理职责。</w:t>
      </w:r>
    </w:p>
    <w:p>
      <w:pPr>
        <w:keepNext w:val="0"/>
        <w:keepLines w:val="0"/>
        <w:pageBreakBefore w:val="0"/>
        <w:widowControl w:val="0"/>
        <w:kinsoku/>
        <w:wordWrap/>
        <w:overflowPunct/>
        <w:topLinePunct w:val="0"/>
        <w:autoSpaceDE/>
        <w:autoSpaceDN w:val="0"/>
        <w:bidi w:val="0"/>
        <w:adjustRightInd/>
        <w:spacing w:line="580" w:lineRule="exact"/>
        <w:ind w:firstLine="0" w:firstLineChars="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（二十一）完成区委区政府交办的其他任务。</w:t>
      </w:r>
    </w:p>
    <w:p>
      <w:pPr>
        <w:keepNext w:val="0"/>
        <w:keepLines w:val="0"/>
        <w:pageBreakBefore w:val="0"/>
        <w:widowControl w:val="0"/>
        <w:kinsoku/>
        <w:wordWrap/>
        <w:overflowPunct/>
        <w:topLinePunct w:val="0"/>
        <w:autoSpaceDE/>
        <w:autoSpaceDN w:val="0"/>
        <w:bidi w:val="0"/>
        <w:adjustRightInd/>
        <w:spacing w:line="580" w:lineRule="exact"/>
        <w:ind w:firstLine="0" w:firstLineChars="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二十二）职能转变。围绕贯彻实施科教兴国战略、人才强国战略、创新驱动发展战略，加强、优化、转变政府科技管理和服务职能，完善科技创新制度和组织体系，加强宏观管理和统筹协调，减少微观管理和具体审批事项，加强事中事后监管和科研诚信建设。深化教育领域</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放管服效</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改革，简政放权，充分发挥学校办学主体作用，全面加强事中事后监管。提升引智水平，推进全区学校与国内省内学校在教学、培训、改革等领域合作交流。统筹教育资源，加强对办学方向、标准和质量的规范引导。</w:t>
      </w:r>
    </w:p>
    <w:p>
      <w:pPr>
        <w:keepNext w:val="0"/>
        <w:keepLines w:val="0"/>
        <w:pageBreakBefore w:val="0"/>
        <w:widowControl w:val="0"/>
        <w:kinsoku/>
        <w:wordWrap/>
        <w:overflowPunct/>
        <w:topLinePunct w:val="0"/>
        <w:autoSpaceDE/>
        <w:bidi w:val="0"/>
        <w:adjustRightInd/>
        <w:spacing w:line="580" w:lineRule="exact"/>
        <w:ind w:firstLine="0" w:firstLineChars="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（二十三）有关职责分工。</w:t>
      </w:r>
    </w:p>
    <w:p>
      <w:pPr>
        <w:keepNext w:val="0"/>
        <w:keepLines w:val="0"/>
        <w:pageBreakBefore w:val="0"/>
        <w:widowControl w:val="0"/>
        <w:kinsoku/>
        <w:wordWrap/>
        <w:overflowPunct/>
        <w:topLinePunct w:val="0"/>
        <w:autoSpaceDE/>
        <w:bidi w:val="0"/>
        <w:adjustRightInd/>
        <w:spacing w:line="580" w:lineRule="exact"/>
        <w:ind w:firstLine="0" w:firstLineChars="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与区行政审批服务管理局的有关职责分工。相关划转事项的审批职能由区行政审批服务管理局负责，划转事项涉及的年度核验、行政处罚等事中事后监管职能由区教育和科学技术局负责。区教育和科学技术局及时提供划转事项相关的行业政策、规范性文件等情况，区行政审批服务管理局实时提供相关的审批信息。双方建立审管衔接机制，签署合作备忘录，确保审管职能无缝衔接。</w:t>
      </w:r>
    </w:p>
    <w:p>
      <w:pPr>
        <w:keepNext w:val="0"/>
        <w:keepLines w:val="0"/>
        <w:pageBreakBefore w:val="0"/>
        <w:widowControl w:val="0"/>
        <w:kinsoku/>
        <w:wordWrap/>
        <w:overflowPunct/>
        <w:topLinePunct w:val="0"/>
        <w:autoSpaceDE/>
        <w:bidi w:val="0"/>
        <w:adjustRightInd/>
        <w:spacing w:line="580" w:lineRule="exact"/>
        <w:ind w:firstLine="0" w:firstLineChars="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与区市场监督管理局的有关职责分工。区市场监督管理局负责对学校、托幼机构等集中用餐单位进行食品安全监督管理。区教育和科学技术局负责加强对学校、托幼机构食堂等集中用餐单位的食品安全教育和日常管理，督促相关单位落实主体责任，降低食品安全风险，及时消除食品安全隐患。</w:t>
      </w:r>
    </w:p>
    <w:p>
      <w:pPr>
        <w:rPr>
          <w:rFonts w:hint="eastAsia" w:ascii="Times New Roman" w:hAnsi="Times New Roman" w:eastAsia="仿宋_GB2312" w:cs="仿宋_GB2312"/>
          <w:sz w:val="32"/>
          <w:szCs w:val="32"/>
        </w:rPr>
      </w:pPr>
    </w:p>
    <w:p>
      <w:pPr>
        <w:rPr>
          <w:rFonts w:hint="eastAsia" w:ascii="Times New Roman" w:hAnsi="Times New Roman" w:eastAsia="仿宋_GB2312" w:cs="仿宋_GB2312"/>
          <w:sz w:val="32"/>
          <w:szCs w:val="32"/>
        </w:rPr>
      </w:pPr>
    </w:p>
    <w:p>
      <w:pPr>
        <w:rPr>
          <w:rFonts w:hint="eastAsia" w:ascii="Times New Roman" w:hAnsi="Times New Roman" w:eastAsia="仿宋_GB2312" w:cs="仿宋_GB2312"/>
          <w:sz w:val="32"/>
          <w:szCs w:val="32"/>
        </w:rPr>
      </w:pPr>
    </w:p>
    <w:p>
      <w:pPr>
        <w:rPr>
          <w:rFonts w:hint="eastAsia" w:ascii="Times New Roman" w:hAnsi="Times New Roman" w:eastAsia="仿宋_GB2312" w:cs="仿宋_GB2312"/>
          <w:sz w:val="32"/>
          <w:szCs w:val="32"/>
        </w:rPr>
      </w:pPr>
    </w:p>
    <w:p>
      <w:pPr>
        <w:rPr>
          <w:rFonts w:hint="eastAsia" w:ascii="Times New Roman" w:hAnsi="Times New Roman"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3437AD"/>
    <w:rsid w:val="2A3437AD"/>
    <w:rsid w:val="4C8A5D4C"/>
    <w:rsid w:val="4E451F2B"/>
    <w:rsid w:val="5FDE21DF"/>
    <w:rsid w:val="6AFB512B"/>
    <w:rsid w:val="76F03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2022-02-18T08:33:00Z</dcterms:created>
  <dc:creator>Administrator</dc:creator>
  <cp:lastModifiedBy>Administrator</cp:lastModifiedBy>
  <dcterms:modified xsi:type="dcterms:W3CDTF">2022-02-18T09:22:53Z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71C9F3C9ACD24FC3B1A52810496F0375</vt:lpwstr>
  </property>
</Properties>
</file>