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311" w:lineRule="auto"/>
        <w:ind w:left="0" w:right="0" w:firstLine="0"/>
        <w:jc w:val="both"/>
        <w:rPr>
          <w:rFonts w:hint="eastAsia" w:ascii="Calibri" w:hAnsi="宋体" w:eastAsia="宋体"/>
          <w:color w:val="auto"/>
          <w:positio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right="0" w:firstLine="0"/>
        <w:jc w:val="center"/>
        <w:rPr>
          <w:rFonts w:hint="eastAsia" w:ascii="Calibri" w:hAnsi="宋体" w:eastAsia="宋体"/>
          <w:b/>
          <w:bCs/>
          <w:color w:val="auto"/>
          <w:position w:val="0"/>
          <w:sz w:val="36"/>
          <w:szCs w:val="36"/>
          <w:lang w:eastAsia="zh-CN"/>
        </w:rPr>
      </w:pPr>
      <w:r>
        <w:rPr>
          <w:rFonts w:hint="eastAsia" w:ascii="Calibri" w:hAnsi="宋体" w:eastAsia="宋体"/>
          <w:b/>
          <w:bCs/>
          <w:color w:val="auto"/>
          <w:position w:val="0"/>
          <w:sz w:val="36"/>
          <w:szCs w:val="36"/>
          <w:lang w:eastAsia="zh-CN"/>
        </w:rPr>
        <w:t>城区教科局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right="0" w:firstLine="0"/>
        <w:jc w:val="center"/>
        <w:rPr>
          <w:rFonts w:hint="default" w:ascii="Calibri" w:hAnsi="宋体" w:eastAsia="宋体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Calibri" w:hAnsi="宋体" w:eastAsia="宋体"/>
          <w:b/>
          <w:bCs/>
          <w:color w:val="auto"/>
          <w:position w:val="0"/>
          <w:sz w:val="36"/>
          <w:szCs w:val="36"/>
          <w:lang w:eastAsia="zh-CN"/>
        </w:rPr>
        <w:t>关于</w:t>
      </w:r>
      <w:r>
        <w:rPr>
          <w:rFonts w:hint="default" w:ascii="Calibri" w:hAnsi="宋体" w:eastAsia="宋体"/>
          <w:b/>
          <w:bCs/>
          <w:color w:val="auto"/>
          <w:position w:val="0"/>
          <w:sz w:val="36"/>
          <w:szCs w:val="36"/>
        </w:rPr>
        <w:t>建档立卡</w:t>
      </w:r>
      <w:r>
        <w:rPr>
          <w:rFonts w:hint="eastAsia" w:ascii="Calibri" w:hAnsi="宋体" w:eastAsia="宋体"/>
          <w:b/>
          <w:bCs/>
          <w:color w:val="auto"/>
          <w:position w:val="0"/>
          <w:sz w:val="36"/>
          <w:szCs w:val="36"/>
          <w:lang w:eastAsia="zh-CN"/>
        </w:rPr>
        <w:t>贫困户子女就学基本情况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right="0" w:firstLine="0"/>
        <w:jc w:val="center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560"/>
        <w:jc w:val="left"/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</w:pPr>
      <w:r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eastAsia="zh-CN"/>
        </w:rPr>
        <w:t>为全面贯彻“控辍保学</w:t>
      </w:r>
      <w:r>
        <w:rPr>
          <w:rFonts w:hint="default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  <w:t>”</w:t>
      </w:r>
      <w:r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  <w:t>巩固拓展行动，落实“义务教育有保障”工作。我区积极推进建档立卡贫困户子女就学保障工作，现将工作小结如下：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rightChars="0" w:firstLine="640" w:firstLineChars="200"/>
        <w:jc w:val="left"/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</w:pPr>
      <w:r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  <w:t>截止2021年10月按照扶贫办下发数据，目前南村镇建档立卡户户籍人口为49户，人口数为105人，其中适龄学生为2人（闫显哲，现就读南村中学初一；马诗妍，现就读浪井小学二年级）。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560"/>
        <w:jc w:val="left"/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</w:pPr>
      <w:r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  <w:t>泽州县异地搬迁南村镇浪井村安置点，泽福苑小区，共有390户居民，义务阶段学生数64人，小学阶段学生数41人，初中阶段人数23人。按照就近入学政策已全部就学，分布在南村中学、南村小学、浪井小学、浪井幼儿园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/>
        <w:jc w:val="left"/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560"/>
        <w:jc w:val="left"/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5638" w:firstLineChars="1762"/>
        <w:jc w:val="left"/>
        <w:rPr>
          <w:rFonts w:hint="default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</w:pPr>
      <w:r>
        <w:rPr>
          <w:rFonts w:hint="eastAsia" w:ascii="Calibri" w:hAnsi="宋体" w:eastAsia="宋体"/>
          <w:color w:val="auto"/>
          <w:spacing w:val="20"/>
          <w:position w:val="0"/>
          <w:sz w:val="28"/>
          <w:szCs w:val="28"/>
          <w:lang w:val="en-US" w:eastAsia="zh-CN"/>
        </w:rPr>
        <w:t>2021年10月11日</w:t>
      </w:r>
      <w:bookmarkStart w:id="0" w:name="_GoBack"/>
      <w:bookmarkEnd w:id="0"/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lgun Gothic">
    <w:altName w:val="CESI仿宋-GB13000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27DA7298"/>
    <w:rsid w:val="2DFFEAD0"/>
    <w:rsid w:val="34FB0599"/>
    <w:rsid w:val="3654FCD7"/>
    <w:rsid w:val="559B60DF"/>
    <w:rsid w:val="5C537474"/>
    <w:rsid w:val="5DEF8291"/>
    <w:rsid w:val="66A47353"/>
    <w:rsid w:val="670BB10A"/>
    <w:rsid w:val="6FEA7FAB"/>
    <w:rsid w:val="73B31A7A"/>
    <w:rsid w:val="75BF9C7F"/>
    <w:rsid w:val="78993EE1"/>
    <w:rsid w:val="7A7F91B5"/>
    <w:rsid w:val="7DDFE125"/>
    <w:rsid w:val="7FFE2EE0"/>
    <w:rsid w:val="B43DB2A9"/>
    <w:rsid w:val="C7CFFE1D"/>
    <w:rsid w:val="E7D50FC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</Words>
  <Characters>0</Characters>
  <Lines>0</Lines>
  <Paragraphs>0</Paragraphs>
  <TotalTime>1</TotalTime>
  <ScaleCrop>false</ScaleCrop>
  <LinksUpToDate>false</LinksUpToDate>
  <CharactersWithSpaces>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2020-03-04T00:06:00Z</dcterms:created>
  <dc:creator>Administrator</dc:creator>
  <cp:lastModifiedBy>jjkl</cp:lastModifiedBy>
  <cp:lastPrinted>2021-05-12T01:31:00Z</cp:lastPrinted>
  <dcterms:modified xsi:type="dcterms:W3CDTF">2021-11-25T10:36:28Z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2052-11.1.0.8865</vt:lpwstr>
  </property>
  <property fmtid="{D5CDD505-2E9C-101B-9397-08002B2CF9AE}" pid="3" name="ICV">
    <vt:lpwstr>9DFD44ACF7FE49DC8C9FDF01FB9B5BC2</vt:lpwstr>
  </property>
</Properties>
</file>