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val="0"/>
        <w:topLinePunct w:val="0"/>
        <w:autoSpaceDE/>
        <w:autoSpaceDN/>
        <w:bidi w:val="0"/>
        <w:adjustRightInd w:val="0"/>
        <w:snapToGrid w:val="0"/>
        <w:spacing w:line="600" w:lineRule="exact"/>
        <w:jc w:val="left"/>
        <w:textAlignment w:val="baseline"/>
      </w:pPr>
      <w:r>
        <w:rPr>
          <w:rFonts w:hint="default" w:ascii="Times New Roman" w:hAnsi="Times New Roman" w:eastAsia="黑体" w:cs="Times New Roman"/>
          <w:b w:val="0"/>
          <w:bCs w:val="0"/>
          <w:spacing w:val="27"/>
          <w:sz w:val="31"/>
          <w:szCs w:val="31"/>
        </w:rPr>
        <w:t>附件</w:t>
      </w:r>
      <w:r>
        <w:rPr>
          <w:rFonts w:hint="eastAsia" w:ascii="Times New Roman" w:hAnsi="Times New Roman" w:eastAsia="黑体" w:cs="Times New Roman"/>
          <w:b w:val="0"/>
          <w:bCs w:val="0"/>
          <w:spacing w:val="27"/>
          <w:sz w:val="31"/>
          <w:szCs w:val="31"/>
          <w:lang w:val="en-US" w:eastAsia="zh-CN"/>
        </w:rPr>
        <w:t>1</w:t>
      </w:r>
    </w:p>
    <w:p>
      <w:pPr>
        <w:keepNext w:val="0"/>
        <w:keepLines w:val="0"/>
        <w:pageBreakBefore w:val="0"/>
        <w:widowControl/>
        <w:kinsoku/>
        <w:wordWrap/>
        <w:overflowPunct w:val="0"/>
        <w:topLinePunct w:val="0"/>
        <w:autoSpaceDE/>
        <w:autoSpaceDN/>
        <w:bidi w:val="0"/>
        <w:adjustRightInd w:val="0"/>
        <w:snapToGrid w:val="0"/>
        <w:spacing w:line="600" w:lineRule="exact"/>
        <w:jc w:val="left"/>
        <w:textAlignment w:val="baseline"/>
        <w:rPr>
          <w:rFonts w:hint="default" w:ascii="方正小标宋简体" w:hAnsi="方正小标宋简体" w:eastAsia="方正小标宋简体" w:cs="方正小标宋简体"/>
          <w:b w:val="0"/>
          <w:bCs w:val="0"/>
          <w:snapToGrid w:val="0"/>
          <w:color w:val="000000"/>
          <w:spacing w:val="1"/>
          <w:kern w:val="0"/>
          <w:sz w:val="44"/>
          <w:szCs w:val="44"/>
          <w:lang w:eastAsia="en-US"/>
        </w:rPr>
      </w:pPr>
      <w:r>
        <w:rPr>
          <w:rFonts w:hint="default" w:ascii="方正小标宋简体" w:hAnsi="方正小标宋简体" w:eastAsia="方正小标宋简体" w:cs="方正小标宋简体"/>
          <w:b w:val="0"/>
          <w:bCs w:val="0"/>
          <w:snapToGrid w:val="0"/>
          <w:color w:val="000000"/>
          <w:spacing w:val="1"/>
          <w:kern w:val="0"/>
          <w:sz w:val="44"/>
          <w:szCs w:val="44"/>
          <w:lang w:eastAsia="en-US"/>
        </w:rPr>
        <w:t>2025-2026年秋冬季水泥行业差异化管控清单</w:t>
      </w:r>
      <w:bookmarkStart w:id="0" w:name="_GoBack"/>
      <w:bookmarkEnd w:id="0"/>
    </w:p>
    <w:p>
      <w:pPr>
        <w:pStyle w:val="2"/>
        <w:rPr>
          <w:rFonts w:hint="default"/>
        </w:rPr>
      </w:pPr>
    </w:p>
    <w:tbl>
      <w:tblPr>
        <w:tblStyle w:val="11"/>
        <w:tblW w:w="9213"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3363"/>
        <w:gridCol w:w="1362"/>
        <w:gridCol w:w="3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5"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eastAsia" w:ascii="黑体" w:hAnsi="黑体" w:eastAsia="黑体" w:cs="黑体"/>
                <w:b w:val="0"/>
                <w:bCs w:val="0"/>
              </w:rPr>
            </w:pPr>
            <w:r>
              <w:rPr>
                <w:rFonts w:hint="eastAsia" w:ascii="黑体" w:hAnsi="黑体" w:eastAsia="黑体" w:cs="黑体"/>
                <w:b w:val="0"/>
                <w:bCs w:val="0"/>
                <w:spacing w:val="6"/>
              </w:rPr>
              <w:t>序号</w:t>
            </w:r>
          </w:p>
        </w:tc>
        <w:tc>
          <w:tcPr>
            <w:tcW w:w="336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eastAsia" w:ascii="黑体" w:hAnsi="黑体" w:eastAsia="黑体" w:cs="黑体"/>
                <w:b w:val="0"/>
                <w:bCs w:val="0"/>
              </w:rPr>
            </w:pPr>
            <w:r>
              <w:rPr>
                <w:rFonts w:hint="eastAsia" w:ascii="黑体" w:hAnsi="黑体" w:eastAsia="黑体" w:cs="黑体"/>
                <w:b w:val="0"/>
                <w:bCs w:val="0"/>
                <w:spacing w:val="2"/>
              </w:rPr>
              <w:t>企业名称</w:t>
            </w:r>
          </w:p>
        </w:tc>
        <w:tc>
          <w:tcPr>
            <w:tcW w:w="1362"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eastAsia" w:ascii="黑体" w:hAnsi="黑体" w:eastAsia="黑体" w:cs="黑体"/>
                <w:b w:val="0"/>
                <w:bCs w:val="0"/>
              </w:rPr>
            </w:pPr>
            <w:r>
              <w:rPr>
                <w:rFonts w:hint="eastAsia" w:ascii="黑体" w:hAnsi="黑体" w:eastAsia="黑体" w:cs="黑体"/>
                <w:b w:val="0"/>
                <w:bCs w:val="0"/>
                <w:spacing w:val="7"/>
              </w:rPr>
              <w:t>县(市、区)</w:t>
            </w:r>
          </w:p>
        </w:tc>
        <w:tc>
          <w:tcPr>
            <w:tcW w:w="381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eastAsia" w:ascii="黑体" w:hAnsi="黑体" w:eastAsia="黑体" w:cs="黑体"/>
                <w:b w:val="0"/>
                <w:bCs w:val="0"/>
              </w:rPr>
            </w:pPr>
            <w:r>
              <w:rPr>
                <w:rFonts w:hint="eastAsia" w:ascii="黑体" w:hAnsi="黑体" w:eastAsia="黑体" w:cs="黑体"/>
                <w:b w:val="0"/>
                <w:bCs w:val="0"/>
                <w:spacing w:val="2"/>
              </w:rPr>
              <w:t>管控措施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75"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rPr>
              <w:t>1</w:t>
            </w:r>
          </w:p>
        </w:tc>
        <w:tc>
          <w:tcPr>
            <w:tcW w:w="336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晋城市晋鑫混凝土搅拌有限公司</w:t>
            </w:r>
          </w:p>
        </w:tc>
        <w:tc>
          <w:tcPr>
            <w:tcW w:w="1362"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9"/>
              </w:rPr>
              <w:t>城区</w:t>
            </w:r>
          </w:p>
        </w:tc>
        <w:tc>
          <w:tcPr>
            <w:tcW w:w="381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自主减排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75"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rPr>
              <w:t>2</w:t>
            </w:r>
          </w:p>
        </w:tc>
        <w:tc>
          <w:tcPr>
            <w:tcW w:w="336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晋城市宏通混凝土有限公司</w:t>
            </w:r>
          </w:p>
        </w:tc>
        <w:tc>
          <w:tcPr>
            <w:tcW w:w="1362"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9"/>
              </w:rPr>
              <w:t>城区</w:t>
            </w:r>
          </w:p>
        </w:tc>
        <w:tc>
          <w:tcPr>
            <w:tcW w:w="381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自主减排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75"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rPr>
              <w:t>3</w:t>
            </w:r>
          </w:p>
        </w:tc>
        <w:tc>
          <w:tcPr>
            <w:tcW w:w="336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晋城市江铭混凝土有限责任公司</w:t>
            </w:r>
          </w:p>
        </w:tc>
        <w:tc>
          <w:tcPr>
            <w:tcW w:w="1362"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9"/>
              </w:rPr>
              <w:t>城区</w:t>
            </w:r>
          </w:p>
        </w:tc>
        <w:tc>
          <w:tcPr>
            <w:tcW w:w="381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自主减排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75"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rPr>
              <w:t>4</w:t>
            </w:r>
          </w:p>
        </w:tc>
        <w:tc>
          <w:tcPr>
            <w:tcW w:w="336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
              </w:rPr>
              <w:t>晋城市富力通混凝土股份有限公司</w:t>
            </w:r>
          </w:p>
        </w:tc>
        <w:tc>
          <w:tcPr>
            <w:tcW w:w="1362"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9"/>
              </w:rPr>
              <w:t>城区</w:t>
            </w:r>
          </w:p>
        </w:tc>
        <w:tc>
          <w:tcPr>
            <w:tcW w:w="381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自主减排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75"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5</w:t>
            </w:r>
          </w:p>
        </w:tc>
        <w:tc>
          <w:tcPr>
            <w:tcW w:w="336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晋城市久建工贸有限公司</w:t>
            </w:r>
          </w:p>
        </w:tc>
        <w:tc>
          <w:tcPr>
            <w:tcW w:w="1362"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9"/>
              </w:rPr>
              <w:t>城区</w:t>
            </w:r>
          </w:p>
        </w:tc>
        <w:tc>
          <w:tcPr>
            <w:tcW w:w="381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自主减排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75"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6</w:t>
            </w:r>
          </w:p>
        </w:tc>
        <w:tc>
          <w:tcPr>
            <w:tcW w:w="336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晋城市钻石新型墙材有限公司</w:t>
            </w:r>
          </w:p>
        </w:tc>
        <w:tc>
          <w:tcPr>
            <w:tcW w:w="1362"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9"/>
              </w:rPr>
              <w:t>城区</w:t>
            </w:r>
          </w:p>
        </w:tc>
        <w:tc>
          <w:tcPr>
            <w:tcW w:w="3813"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rPr>
              <w:t>自主减排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75"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p>
        </w:tc>
        <w:tc>
          <w:tcPr>
            <w:tcW w:w="3363" w:type="dxa"/>
            <w:shd w:val="clear" w:color="auto" w:fill="auto"/>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leftChars="0"/>
              <w:jc w:val="center"/>
              <w:textAlignment w:val="baseline"/>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pacing w:val="2"/>
              </w:rPr>
              <w:t>晋城市钻石水泥有限责任公司</w:t>
            </w:r>
          </w:p>
        </w:tc>
        <w:tc>
          <w:tcPr>
            <w:tcW w:w="1362" w:type="dxa"/>
            <w:shd w:val="clear" w:color="auto" w:fill="auto"/>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leftChars="0"/>
              <w:jc w:val="center"/>
              <w:textAlignment w:val="baseline"/>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pacing w:val="9"/>
              </w:rPr>
              <w:t>城区</w:t>
            </w:r>
          </w:p>
        </w:tc>
        <w:tc>
          <w:tcPr>
            <w:tcW w:w="3813" w:type="dxa"/>
            <w:shd w:val="clear" w:color="auto" w:fill="auto"/>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leftChars="0" w:right="0" w:right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pacing w:val="1"/>
              </w:rPr>
              <w:t>2025年12月26日-2026年3月5日</w:t>
            </w:r>
            <w:r>
              <w:rPr>
                <w:rFonts w:hint="default" w:ascii="Times New Roman" w:hAnsi="Times New Roman" w:eastAsia="仿宋_GB2312" w:cs="Times New Roman"/>
                <w:spacing w:val="6"/>
              </w:rPr>
              <w:t>停产</w:t>
            </w:r>
          </w:p>
        </w:tc>
      </w:tr>
    </w:tbl>
    <w:p>
      <w:pPr>
        <w:keepNext w:val="0"/>
        <w:keepLines w:val="0"/>
        <w:pageBreakBefore w:val="0"/>
        <w:kinsoku/>
        <w:wordWrap/>
        <w:overflowPunct w:val="0"/>
        <w:topLinePunct w:val="0"/>
        <w:autoSpaceDE/>
        <w:autoSpaceDN/>
        <w:bidi w:val="0"/>
        <w:spacing w:line="198" w:lineRule="exact"/>
        <w:jc w:val="left"/>
        <w:rPr>
          <w:rFonts w:hint="default" w:ascii="Times New Roman" w:hAnsi="Times New Roman" w:cs="Times New Roman"/>
          <w:sz w:val="17"/>
          <w:szCs w:val="17"/>
        </w:rPr>
        <w:sectPr>
          <w:headerReference r:id="rId5" w:type="default"/>
          <w:footerReference r:id="rId6" w:type="default"/>
          <w:pgSz w:w="11900" w:h="16820"/>
          <w:pgMar w:top="2098" w:right="1474" w:bottom="1984" w:left="1587" w:header="2080" w:footer="1394" w:gutter="0"/>
          <w:cols w:space="720" w:num="1"/>
        </w:sectPr>
      </w:pPr>
    </w:p>
    <w:p>
      <w:pPr>
        <w:keepNext w:val="0"/>
        <w:keepLines w:val="0"/>
        <w:pageBreakBefore w:val="0"/>
        <w:kinsoku/>
        <w:wordWrap/>
        <w:overflowPunct w:val="0"/>
        <w:topLinePunct w:val="0"/>
        <w:autoSpaceDE/>
        <w:autoSpaceDN/>
        <w:bidi w:val="0"/>
        <w:spacing w:before="100" w:line="224" w:lineRule="auto"/>
        <w:ind w:left="19"/>
        <w:jc w:val="left"/>
        <w:rPr>
          <w:rFonts w:hint="eastAsia" w:ascii="Times New Roman" w:hAnsi="Times New Roman" w:eastAsia="黑体" w:cs="Times New Roman"/>
          <w:b w:val="0"/>
          <w:bCs w:val="0"/>
          <w:sz w:val="31"/>
          <w:szCs w:val="31"/>
          <w:lang w:eastAsia="zh-CN"/>
        </w:rPr>
      </w:pPr>
      <w:r>
        <w:rPr>
          <w:rFonts w:hint="default" w:ascii="Times New Roman" w:hAnsi="Times New Roman" w:eastAsia="黑体" w:cs="Times New Roman"/>
          <w:b w:val="0"/>
          <w:bCs w:val="0"/>
          <w:spacing w:val="27"/>
          <w:sz w:val="31"/>
          <w:szCs w:val="31"/>
        </w:rPr>
        <w:t>附件</w:t>
      </w:r>
      <w:r>
        <w:rPr>
          <w:rFonts w:hint="eastAsia" w:ascii="Times New Roman" w:hAnsi="Times New Roman" w:eastAsia="黑体" w:cs="Times New Roman"/>
          <w:b w:val="0"/>
          <w:bCs w:val="0"/>
          <w:spacing w:val="27"/>
          <w:sz w:val="31"/>
          <w:szCs w:val="31"/>
          <w:lang w:val="en-US" w:eastAsia="zh-CN"/>
        </w:rPr>
        <w:t>2</w:t>
      </w:r>
    </w:p>
    <w:p>
      <w:pPr>
        <w:keepNext w:val="0"/>
        <w:keepLines w:val="0"/>
        <w:pageBreakBefore w:val="0"/>
        <w:kinsoku/>
        <w:wordWrap/>
        <w:overflowPunct w:val="0"/>
        <w:topLinePunct w:val="0"/>
        <w:autoSpaceDE/>
        <w:autoSpaceDN/>
        <w:bidi w:val="0"/>
        <w:spacing w:before="333" w:line="219" w:lineRule="auto"/>
        <w:ind w:left="71"/>
        <w:jc w:val="left"/>
        <w:rPr>
          <w:rFonts w:hint="default" w:ascii="Times New Roman" w:hAnsi="Times New Roman" w:eastAsia="宋体" w:cs="Times New Roman"/>
          <w:sz w:val="44"/>
          <w:szCs w:val="44"/>
        </w:rPr>
      </w:pPr>
      <w:r>
        <w:rPr>
          <w:rFonts w:hint="default" w:ascii="方正小标宋简体" w:hAnsi="方正小标宋简体" w:eastAsia="方正小标宋简体" w:cs="方正小标宋简体"/>
          <w:b w:val="0"/>
          <w:bCs w:val="0"/>
          <w:snapToGrid w:val="0"/>
          <w:color w:val="000000"/>
          <w:spacing w:val="1"/>
          <w:kern w:val="0"/>
          <w:sz w:val="44"/>
          <w:szCs w:val="44"/>
          <w:lang w:eastAsia="en-US"/>
        </w:rPr>
        <w:t>2025-2026年秋冬季铸造行业差异化管控清单</w:t>
      </w:r>
    </w:p>
    <w:p>
      <w:pPr>
        <w:keepNext w:val="0"/>
        <w:keepLines w:val="0"/>
        <w:pageBreakBefore w:val="0"/>
        <w:kinsoku/>
        <w:wordWrap/>
        <w:overflowPunct w:val="0"/>
        <w:topLinePunct w:val="0"/>
        <w:autoSpaceDE/>
        <w:autoSpaceDN/>
        <w:bidi w:val="0"/>
        <w:spacing w:line="180" w:lineRule="exact"/>
        <w:jc w:val="left"/>
        <w:rPr>
          <w:rFonts w:hint="default" w:ascii="Times New Roman" w:hAnsi="Times New Roman" w:cs="Times New Roman"/>
        </w:rPr>
      </w:pPr>
    </w:p>
    <w:tbl>
      <w:tblPr>
        <w:tblStyle w:val="11"/>
        <w:tblW w:w="8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3416"/>
        <w:gridCol w:w="1288"/>
        <w:gridCol w:w="3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黑体" w:hAnsi="黑体" w:eastAsia="黑体" w:cs="黑体"/>
                <w:b w:val="0"/>
                <w:bCs w:val="0"/>
                <w:spacing w:val="6"/>
              </w:rPr>
            </w:pPr>
            <w:r>
              <w:rPr>
                <w:rFonts w:hint="default" w:ascii="黑体" w:hAnsi="黑体" w:eastAsia="黑体" w:cs="黑体"/>
                <w:b w:val="0"/>
                <w:bCs w:val="0"/>
                <w:spacing w:val="6"/>
              </w:rPr>
              <w:t>序号</w:t>
            </w:r>
          </w:p>
        </w:tc>
        <w:tc>
          <w:tcPr>
            <w:tcW w:w="3416"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黑体" w:hAnsi="黑体" w:eastAsia="黑体" w:cs="黑体"/>
                <w:b w:val="0"/>
                <w:bCs w:val="0"/>
                <w:spacing w:val="6"/>
              </w:rPr>
            </w:pPr>
            <w:r>
              <w:rPr>
                <w:rFonts w:hint="default" w:ascii="黑体" w:hAnsi="黑体" w:eastAsia="黑体" w:cs="黑体"/>
                <w:b w:val="0"/>
                <w:bCs w:val="0"/>
                <w:spacing w:val="6"/>
              </w:rPr>
              <w:t>企业名称</w:t>
            </w:r>
          </w:p>
        </w:tc>
        <w:tc>
          <w:tcPr>
            <w:tcW w:w="1288"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黑体" w:hAnsi="黑体" w:eastAsia="黑体" w:cs="黑体"/>
                <w:b w:val="0"/>
                <w:bCs w:val="0"/>
                <w:spacing w:val="6"/>
              </w:rPr>
            </w:pPr>
            <w:r>
              <w:rPr>
                <w:rFonts w:hint="default" w:ascii="黑体" w:hAnsi="黑体" w:eastAsia="黑体" w:cs="黑体"/>
                <w:b w:val="0"/>
                <w:bCs w:val="0"/>
                <w:spacing w:val="6"/>
              </w:rPr>
              <w:t>县(市、区)</w:t>
            </w:r>
          </w:p>
        </w:tc>
        <w:tc>
          <w:tcPr>
            <w:tcW w:w="3401"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黑体" w:hAnsi="黑体" w:eastAsia="黑体" w:cs="黑体"/>
                <w:b w:val="0"/>
                <w:bCs w:val="0"/>
                <w:spacing w:val="6"/>
              </w:rPr>
            </w:pPr>
            <w:r>
              <w:rPr>
                <w:rFonts w:hint="default" w:ascii="黑体" w:hAnsi="黑体" w:eastAsia="黑体" w:cs="黑体"/>
                <w:b w:val="0"/>
                <w:bCs w:val="0"/>
                <w:spacing w:val="6"/>
              </w:rPr>
              <w:t>管控措施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cs="Times New Roman"/>
              </w:rPr>
            </w:pPr>
            <w:r>
              <w:rPr>
                <w:rFonts w:hint="default" w:ascii="Times New Roman" w:hAnsi="Times New Roman" w:eastAsia="仿宋_GB2312" w:cs="Times New Roman"/>
                <w:spacing w:val="2"/>
              </w:rPr>
              <w:t>1</w:t>
            </w:r>
          </w:p>
        </w:tc>
        <w:tc>
          <w:tcPr>
            <w:tcW w:w="3416"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晋能控股装备制造集团金鼎山西煤机有限责任公司三机制造分公司</w:t>
            </w:r>
          </w:p>
        </w:tc>
        <w:tc>
          <w:tcPr>
            <w:tcW w:w="1288"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城区</w:t>
            </w:r>
          </w:p>
        </w:tc>
        <w:tc>
          <w:tcPr>
            <w:tcW w:w="3401"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0"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自主减排</w:t>
            </w:r>
          </w:p>
        </w:tc>
      </w:tr>
    </w:tbl>
    <w:p>
      <w:pPr>
        <w:keepNext w:val="0"/>
        <w:keepLines w:val="0"/>
        <w:pageBreakBefore w:val="0"/>
        <w:kinsoku/>
        <w:wordWrap/>
        <w:overflowPunct w:val="0"/>
        <w:topLinePunct w:val="0"/>
        <w:autoSpaceDE/>
        <w:autoSpaceDN/>
        <w:bidi w:val="0"/>
        <w:jc w:val="left"/>
        <w:rPr>
          <w:rFonts w:hint="default" w:ascii="Times New Roman" w:hAnsi="Times New Roman" w:cs="Times New Roman"/>
        </w:rPr>
        <w:sectPr>
          <w:headerReference r:id="rId7" w:type="default"/>
          <w:footerReference r:id="rId8" w:type="default"/>
          <w:pgSz w:w="11900" w:h="16820"/>
          <w:pgMar w:top="2098" w:right="1474" w:bottom="1984" w:left="1587" w:header="0" w:footer="1469" w:gutter="0"/>
          <w:cols w:space="720" w:num="1"/>
        </w:sectPr>
      </w:pPr>
    </w:p>
    <w:p>
      <w:pPr>
        <w:keepNext w:val="0"/>
        <w:keepLines w:val="0"/>
        <w:pageBreakBefore w:val="0"/>
        <w:kinsoku/>
        <w:wordWrap/>
        <w:overflowPunct w:val="0"/>
        <w:topLinePunct w:val="0"/>
        <w:autoSpaceDE/>
        <w:autoSpaceDN/>
        <w:bidi w:val="0"/>
        <w:spacing w:before="104" w:line="224" w:lineRule="auto"/>
        <w:ind w:left="34"/>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pacing w:val="26"/>
          <w:sz w:val="32"/>
          <w:szCs w:val="32"/>
        </w:rPr>
        <w:t>附件</w:t>
      </w:r>
      <w:r>
        <w:rPr>
          <w:rFonts w:hint="eastAsia" w:ascii="Times New Roman" w:hAnsi="Times New Roman" w:eastAsia="黑体" w:cs="Times New Roman"/>
          <w:spacing w:val="26"/>
          <w:sz w:val="32"/>
          <w:szCs w:val="32"/>
          <w:lang w:val="en-US" w:eastAsia="zh-CN"/>
        </w:rPr>
        <w:t>3</w:t>
      </w:r>
    </w:p>
    <w:p>
      <w:pPr>
        <w:keepNext w:val="0"/>
        <w:keepLines w:val="0"/>
        <w:pageBreakBefore w:val="0"/>
        <w:widowControl/>
        <w:kinsoku/>
        <w:wordWrap/>
        <w:overflowPunct w:val="0"/>
        <w:topLinePunct w:val="0"/>
        <w:autoSpaceDE/>
        <w:autoSpaceDN/>
        <w:bidi w:val="0"/>
        <w:adjustRightInd w:val="0"/>
        <w:snapToGrid w:val="0"/>
        <w:spacing w:line="600" w:lineRule="exact"/>
        <w:jc w:val="center"/>
        <w:textAlignment w:val="baseline"/>
        <w:rPr>
          <w:rFonts w:hint="default" w:ascii="方正小标宋简体" w:hAnsi="方正小标宋简体" w:eastAsia="方正小标宋简体" w:cs="方正小标宋简体"/>
          <w:b w:val="0"/>
          <w:bCs w:val="0"/>
          <w:snapToGrid w:val="0"/>
          <w:color w:val="000000"/>
          <w:spacing w:val="1"/>
          <w:kern w:val="0"/>
          <w:sz w:val="44"/>
          <w:szCs w:val="44"/>
          <w:lang w:eastAsia="en-US"/>
        </w:rPr>
      </w:pPr>
      <w:r>
        <w:rPr>
          <w:rFonts w:hint="default" w:ascii="方正小标宋简体" w:hAnsi="方正小标宋简体" w:eastAsia="方正小标宋简体" w:cs="方正小标宋简体"/>
          <w:b w:val="0"/>
          <w:bCs w:val="0"/>
          <w:snapToGrid w:val="0"/>
          <w:color w:val="000000"/>
          <w:spacing w:val="1"/>
          <w:kern w:val="0"/>
          <w:sz w:val="44"/>
          <w:szCs w:val="44"/>
          <w:lang w:eastAsia="en-US"/>
        </w:rPr>
        <w:t>2025-2026年秋冬季39个行业中</w:t>
      </w:r>
    </w:p>
    <w:p>
      <w:pPr>
        <w:keepNext w:val="0"/>
        <w:keepLines w:val="0"/>
        <w:pageBreakBefore w:val="0"/>
        <w:widowControl/>
        <w:kinsoku/>
        <w:wordWrap/>
        <w:overflowPunct w:val="0"/>
        <w:topLinePunct w:val="0"/>
        <w:autoSpaceDE/>
        <w:autoSpaceDN/>
        <w:bidi w:val="0"/>
        <w:adjustRightInd w:val="0"/>
        <w:snapToGrid w:val="0"/>
        <w:spacing w:line="600" w:lineRule="exact"/>
        <w:jc w:val="center"/>
        <w:textAlignment w:val="baseline"/>
        <w:rPr>
          <w:rFonts w:hint="default" w:ascii="方正小标宋简体" w:hAnsi="方正小标宋简体" w:eastAsia="方正小标宋简体" w:cs="方正小标宋简体"/>
          <w:b w:val="0"/>
          <w:bCs w:val="0"/>
          <w:snapToGrid w:val="0"/>
          <w:color w:val="000000"/>
          <w:spacing w:val="1"/>
          <w:kern w:val="0"/>
          <w:sz w:val="44"/>
          <w:szCs w:val="44"/>
          <w:lang w:eastAsia="en-US"/>
        </w:rPr>
      </w:pPr>
      <w:r>
        <w:rPr>
          <w:rFonts w:hint="default" w:ascii="方正小标宋简体" w:hAnsi="方正小标宋简体" w:eastAsia="方正小标宋简体" w:cs="方正小标宋简体"/>
          <w:b w:val="0"/>
          <w:bCs w:val="0"/>
          <w:snapToGrid w:val="0"/>
          <w:color w:val="000000"/>
          <w:spacing w:val="1"/>
          <w:kern w:val="0"/>
          <w:sz w:val="44"/>
          <w:szCs w:val="44"/>
          <w:lang w:eastAsia="en-US"/>
        </w:rPr>
        <w:t>其它重点行业差异化管控清单</w:t>
      </w:r>
    </w:p>
    <w:p>
      <w:pPr>
        <w:keepNext w:val="0"/>
        <w:keepLines w:val="0"/>
        <w:pageBreakBefore w:val="0"/>
        <w:kinsoku/>
        <w:wordWrap/>
        <w:overflowPunct w:val="0"/>
        <w:topLinePunct w:val="0"/>
        <w:autoSpaceDE/>
        <w:autoSpaceDN/>
        <w:bidi w:val="0"/>
        <w:spacing w:line="143" w:lineRule="auto"/>
        <w:jc w:val="left"/>
        <w:rPr>
          <w:rFonts w:hint="default" w:ascii="Times New Roman" w:hAnsi="Times New Roman" w:cs="Times New Roman"/>
          <w:sz w:val="2"/>
        </w:rPr>
      </w:pPr>
    </w:p>
    <w:tbl>
      <w:tblPr>
        <w:tblStyle w:val="11"/>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547"/>
        <w:gridCol w:w="1269"/>
        <w:gridCol w:w="3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21" w:lineRule="auto"/>
              <w:ind w:left="0"/>
              <w:jc w:val="center"/>
              <w:textAlignment w:val="baseline"/>
              <w:rPr>
                <w:rFonts w:hint="default" w:ascii="黑体" w:hAnsi="黑体" w:eastAsia="黑体" w:cs="黑体"/>
                <w:b w:val="0"/>
                <w:bCs w:val="0"/>
                <w:spacing w:val="6"/>
              </w:rPr>
            </w:pPr>
            <w:r>
              <w:rPr>
                <w:rFonts w:hint="default" w:ascii="黑体" w:hAnsi="黑体" w:eastAsia="黑体" w:cs="黑体"/>
                <w:b w:val="0"/>
                <w:bCs w:val="0"/>
                <w:spacing w:val="6"/>
              </w:rPr>
              <w:t>序号</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21" w:lineRule="auto"/>
              <w:ind w:left="0"/>
              <w:jc w:val="center"/>
              <w:textAlignment w:val="baseline"/>
              <w:rPr>
                <w:rFonts w:hint="default" w:ascii="黑体" w:hAnsi="黑体" w:eastAsia="黑体" w:cs="黑体"/>
                <w:b w:val="0"/>
                <w:bCs w:val="0"/>
                <w:spacing w:val="6"/>
              </w:rPr>
            </w:pPr>
            <w:r>
              <w:rPr>
                <w:rFonts w:hint="default" w:ascii="黑体" w:hAnsi="黑体" w:eastAsia="黑体" w:cs="黑体"/>
                <w:b w:val="0"/>
                <w:bCs w:val="0"/>
                <w:spacing w:val="6"/>
              </w:rPr>
              <w:t>企业名称</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21" w:lineRule="auto"/>
              <w:ind w:left="0"/>
              <w:jc w:val="center"/>
              <w:textAlignment w:val="baseline"/>
              <w:rPr>
                <w:rFonts w:hint="default" w:ascii="黑体" w:hAnsi="黑体" w:eastAsia="黑体" w:cs="黑体"/>
                <w:b w:val="0"/>
                <w:bCs w:val="0"/>
                <w:spacing w:val="6"/>
              </w:rPr>
            </w:pPr>
            <w:r>
              <w:rPr>
                <w:rFonts w:hint="default" w:ascii="黑体" w:hAnsi="黑体" w:eastAsia="黑体" w:cs="黑体"/>
                <w:b w:val="0"/>
                <w:bCs w:val="0"/>
                <w:spacing w:val="6"/>
              </w:rPr>
              <w:t>县(市、区)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21" w:lineRule="auto"/>
              <w:ind w:left="0"/>
              <w:jc w:val="center"/>
              <w:textAlignment w:val="baseline"/>
              <w:rPr>
                <w:rFonts w:hint="default" w:ascii="黑体" w:hAnsi="黑体" w:eastAsia="黑体" w:cs="黑体"/>
                <w:b w:val="0"/>
                <w:bCs w:val="0"/>
                <w:spacing w:val="6"/>
              </w:rPr>
            </w:pPr>
            <w:r>
              <w:rPr>
                <w:rFonts w:hint="default" w:ascii="黑体" w:hAnsi="黑体" w:eastAsia="黑体" w:cs="黑体"/>
                <w:b w:val="0"/>
                <w:bCs w:val="0"/>
                <w:spacing w:val="6"/>
              </w:rPr>
              <w:t>管控措施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lang w:val="en-US"/>
              </w:rPr>
              <w:t>1</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晋城凤凰实业有限责任公司</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自主减排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lang w:val="en-US"/>
              </w:rPr>
              <w:t>2</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晋能控股装备制造集团金鼎山西煤机有限责任公司皮带机制造分公司</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自主减排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lang w:val="en-US"/>
              </w:rPr>
              <w:t>3</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晋能控股装备制造集团金鼎山西煤机有限责任公司支架制造分公司</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自主减排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lang w:val="en-US"/>
              </w:rPr>
              <w:t>4</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山西宇光电缆有限公司</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自主减排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lang w:val="en-US"/>
              </w:rPr>
              <w:t>5</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晋城市新华线缆有限公司</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both"/>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2025年11月1日-2026年1月9日停产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6</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晋城市金菲机电有限公司</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11" w:lineRule="auto"/>
              <w:ind w:left="0"/>
              <w:jc w:val="both"/>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2025年12月21日-2026年2月28日，涉VOCs工序停产，使用水性漆除外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ind w:left="0"/>
              <w:jc w:val="center"/>
              <w:textAlignment w:val="baseline"/>
              <w:rPr>
                <w:rFonts w:hint="eastAsia" w:ascii="Times New Roman" w:hAnsi="Times New Roman" w:eastAsia="仿宋_GB2312" w:cs="Times New Roman"/>
                <w:snapToGrid w:val="0"/>
                <w:color w:val="000000"/>
                <w:spacing w:val="2"/>
                <w:kern w:val="0"/>
                <w:sz w:val="21"/>
                <w:szCs w:val="21"/>
                <w:lang w:val="en-US" w:eastAsia="zh-CN" w:bidi="ar-SA"/>
              </w:rPr>
            </w:pPr>
            <w:r>
              <w:rPr>
                <w:rFonts w:hint="eastAsia" w:ascii="Times New Roman" w:hAnsi="Times New Roman" w:eastAsia="仿宋_GB2312" w:cs="Times New Roman"/>
                <w:snapToGrid w:val="0"/>
                <w:color w:val="000000"/>
                <w:spacing w:val="2"/>
                <w:kern w:val="0"/>
                <w:sz w:val="21"/>
                <w:szCs w:val="21"/>
                <w:lang w:val="en-US" w:eastAsia="zh-CN" w:bidi="ar-SA"/>
              </w:rPr>
              <w:t>7</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山西燕山鑫源防护设备股份有限公司</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08" w:lineRule="auto"/>
              <w:ind w:left="0" w:right="124"/>
              <w:jc w:val="both"/>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2025年10月1日-2025年10月30日、2026年1月26日-2026年3月6日，涉VOCs工序停产，使用水性漆除外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eastAsia" w:ascii="Times New Roman" w:hAnsi="Times New Roman" w:eastAsia="仿宋_GB2312" w:cs="Times New Roman"/>
                <w:snapToGrid w:val="0"/>
                <w:color w:val="000000"/>
                <w:spacing w:val="2"/>
                <w:kern w:val="0"/>
                <w:sz w:val="21"/>
                <w:szCs w:val="21"/>
                <w:lang w:val="en-US" w:eastAsia="zh-CN" w:bidi="ar-SA"/>
              </w:rPr>
            </w:pPr>
            <w:r>
              <w:rPr>
                <w:rFonts w:hint="eastAsia" w:ascii="Times New Roman" w:hAnsi="Times New Roman" w:eastAsia="仿宋_GB2312" w:cs="Times New Roman"/>
                <w:snapToGrid w:val="0"/>
                <w:color w:val="000000"/>
                <w:spacing w:val="2"/>
                <w:kern w:val="0"/>
                <w:sz w:val="21"/>
                <w:szCs w:val="21"/>
                <w:lang w:val="en-US" w:eastAsia="zh-CN" w:bidi="ar-SA"/>
              </w:rPr>
              <w:t>8</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晋城金晟机电有限责任公司</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both"/>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2025年12月21日-2026年2月28日，涉VOCs工序停产，使用水性漆除外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ind w:left="0"/>
              <w:jc w:val="center"/>
              <w:textAlignment w:val="baseline"/>
              <w:rPr>
                <w:rFonts w:hint="eastAsia" w:ascii="Times New Roman" w:hAnsi="Times New Roman" w:eastAsia="仿宋_GB2312" w:cs="Times New Roman"/>
                <w:snapToGrid w:val="0"/>
                <w:color w:val="000000"/>
                <w:spacing w:val="2"/>
                <w:kern w:val="0"/>
                <w:sz w:val="21"/>
                <w:szCs w:val="21"/>
                <w:lang w:val="en-US" w:eastAsia="zh-CN" w:bidi="ar-SA"/>
              </w:rPr>
            </w:pPr>
            <w:r>
              <w:rPr>
                <w:rFonts w:hint="eastAsia" w:ascii="Times New Roman" w:hAnsi="Times New Roman" w:eastAsia="仿宋_GB2312" w:cs="Times New Roman"/>
                <w:snapToGrid w:val="0"/>
                <w:color w:val="000000"/>
                <w:spacing w:val="2"/>
                <w:kern w:val="0"/>
                <w:sz w:val="21"/>
                <w:szCs w:val="21"/>
                <w:lang w:val="en-US" w:eastAsia="zh-CN" w:bidi="ar-SA"/>
              </w:rPr>
              <w:t>9</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晋城王台机电有限公司</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both"/>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2025年12月21日-2026年2月28日，涉VOCs工序停产，使用水性漆除外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1"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zh-CN" w:bidi="ar-SA"/>
              </w:rPr>
            </w:pPr>
            <w:r>
              <w:rPr>
                <w:rFonts w:hint="eastAsia" w:ascii="Times New Roman" w:hAnsi="Times New Roman" w:eastAsia="仿宋_GB2312" w:cs="Times New Roman"/>
                <w:snapToGrid w:val="0"/>
                <w:color w:val="000000"/>
                <w:spacing w:val="2"/>
                <w:kern w:val="0"/>
                <w:sz w:val="21"/>
                <w:szCs w:val="21"/>
                <w:lang w:val="en-US" w:eastAsia="zh-CN" w:bidi="ar-SA"/>
              </w:rPr>
              <w:t>10</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晋城凤凰实业有限责任公司印刷厂</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both"/>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zh-CN" w:bidi="ar-SA"/>
              </w:rPr>
              <w:t>2</w:t>
            </w:r>
            <w:r>
              <w:rPr>
                <w:rFonts w:hint="default" w:ascii="Times New Roman" w:hAnsi="Times New Roman" w:eastAsia="仿宋_GB2312" w:cs="Times New Roman"/>
                <w:snapToGrid w:val="0"/>
                <w:color w:val="000000"/>
                <w:spacing w:val="2"/>
                <w:kern w:val="0"/>
                <w:sz w:val="21"/>
                <w:szCs w:val="21"/>
                <w:lang w:val="en-US" w:eastAsia="en-US" w:bidi="ar-SA"/>
              </w:rPr>
              <w:t>025年12月1日-2026年1月14日，涉VOCs工序停产，使用水性油墨除外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69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41"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zh-CN" w:bidi="ar-SA"/>
              </w:rPr>
            </w:pPr>
            <w:r>
              <w:rPr>
                <w:rFonts w:hint="eastAsia" w:ascii="Times New Roman" w:hAnsi="Times New Roman" w:eastAsia="仿宋_GB2312" w:cs="Times New Roman"/>
                <w:snapToGrid w:val="0"/>
                <w:color w:val="000000"/>
                <w:spacing w:val="2"/>
                <w:kern w:val="0"/>
                <w:sz w:val="21"/>
                <w:szCs w:val="21"/>
                <w:lang w:val="en-US" w:eastAsia="zh-CN" w:bidi="ar-SA"/>
              </w:rPr>
              <w:t>11</w:t>
            </w:r>
          </w:p>
        </w:tc>
        <w:tc>
          <w:tcPr>
            <w:tcW w:w="3547"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晋城海斯制药有限公司</w:t>
            </w:r>
          </w:p>
        </w:tc>
        <w:tc>
          <w:tcPr>
            <w:tcW w:w="1269"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center"/>
              <w:textAlignment w:val="baseline"/>
              <w:rPr>
                <w:rFonts w:hint="eastAsia" w:ascii="Times New Roman" w:hAnsi="Times New Roman" w:eastAsia="仿宋_GB2312" w:cs="Times New Roman"/>
                <w:snapToGrid w:val="0"/>
                <w:color w:val="000000"/>
                <w:spacing w:val="2"/>
                <w:kern w:val="0"/>
                <w:sz w:val="21"/>
                <w:szCs w:val="21"/>
                <w:lang w:val="en-US" w:eastAsia="zh-CN" w:bidi="ar-SA"/>
              </w:rPr>
            </w:pPr>
            <w:r>
              <w:rPr>
                <w:rFonts w:hint="eastAsia" w:ascii="Times New Roman" w:hAnsi="Times New Roman" w:eastAsia="仿宋_GB2312" w:cs="Times New Roman"/>
                <w:snapToGrid w:val="0"/>
                <w:color w:val="000000"/>
                <w:spacing w:val="2"/>
                <w:kern w:val="0"/>
                <w:sz w:val="21"/>
                <w:szCs w:val="21"/>
                <w:lang w:val="en-US" w:eastAsia="zh-CN" w:bidi="ar-SA"/>
              </w:rPr>
              <w:t>城区</w:t>
            </w:r>
          </w:p>
        </w:tc>
        <w:tc>
          <w:tcPr>
            <w:tcW w:w="3340" w:type="dxa"/>
            <w:tcBorders>
              <w:right w:val="single" w:color="000000" w:sz="2" w:space="0"/>
            </w:tcBorders>
            <w:vAlign w:val="center"/>
          </w:tcPr>
          <w:p>
            <w:pPr>
              <w:pStyle w:val="12"/>
              <w:keepNext w:val="0"/>
              <w:keepLines w:val="0"/>
              <w:pageBreakBefore w:val="0"/>
              <w:widowControl/>
              <w:kinsoku/>
              <w:wordWrap/>
              <w:overflowPunct w:val="0"/>
              <w:topLinePunct w:val="0"/>
              <w:autoSpaceDE/>
              <w:autoSpaceDN/>
              <w:bidi w:val="0"/>
              <w:adjustRightInd w:val="0"/>
              <w:snapToGrid w:val="0"/>
              <w:spacing w:line="219" w:lineRule="auto"/>
              <w:ind w:left="0"/>
              <w:jc w:val="both"/>
              <w:textAlignment w:val="baseline"/>
              <w:rPr>
                <w:rFonts w:hint="default" w:ascii="Times New Roman" w:hAnsi="Times New Roman" w:eastAsia="仿宋_GB2312" w:cs="Times New Roman"/>
                <w:snapToGrid w:val="0"/>
                <w:color w:val="000000"/>
                <w:spacing w:val="2"/>
                <w:kern w:val="0"/>
                <w:sz w:val="21"/>
                <w:szCs w:val="21"/>
                <w:lang w:val="en-US" w:eastAsia="zh-CN" w:bidi="ar-SA"/>
              </w:rPr>
            </w:pPr>
            <w:r>
              <w:rPr>
                <w:rFonts w:hint="default" w:ascii="Times New Roman" w:hAnsi="Times New Roman" w:eastAsia="仿宋_GB2312" w:cs="Times New Roman"/>
                <w:snapToGrid w:val="0"/>
                <w:color w:val="000000"/>
                <w:spacing w:val="2"/>
                <w:kern w:val="0"/>
                <w:sz w:val="21"/>
                <w:szCs w:val="21"/>
                <w:lang w:val="en-US" w:eastAsia="en-US" w:bidi="ar-SA"/>
              </w:rPr>
              <w:t>2025年10月1日-2026年3月31日停17台反应釜</w:t>
            </w:r>
          </w:p>
        </w:tc>
      </w:tr>
    </w:tbl>
    <w:p>
      <w:pPr>
        <w:pStyle w:val="5"/>
        <w:keepNext w:val="0"/>
        <w:keepLines w:val="0"/>
        <w:pageBreakBefore w:val="0"/>
        <w:kinsoku/>
        <w:wordWrap/>
        <w:overflowPunct w:val="0"/>
        <w:topLinePunct w:val="0"/>
        <w:autoSpaceDE/>
        <w:autoSpaceDN/>
        <w:bidi w:val="0"/>
        <w:spacing w:line="90" w:lineRule="exact"/>
        <w:jc w:val="left"/>
        <w:rPr>
          <w:rFonts w:hint="default" w:ascii="Times New Roman" w:hAnsi="Times New Roman" w:cs="Times New Roman"/>
          <w:sz w:val="7"/>
        </w:rPr>
      </w:pPr>
    </w:p>
    <w:p>
      <w:pPr>
        <w:keepNext w:val="0"/>
        <w:keepLines w:val="0"/>
        <w:pageBreakBefore w:val="0"/>
        <w:kinsoku/>
        <w:wordWrap/>
        <w:overflowPunct w:val="0"/>
        <w:topLinePunct w:val="0"/>
        <w:autoSpaceDE/>
        <w:autoSpaceDN/>
        <w:bidi w:val="0"/>
        <w:spacing w:line="90" w:lineRule="exact"/>
        <w:jc w:val="left"/>
        <w:rPr>
          <w:rFonts w:hint="default" w:ascii="Times New Roman" w:hAnsi="Times New Roman" w:cs="Times New Roman"/>
          <w:sz w:val="7"/>
          <w:szCs w:val="7"/>
        </w:rPr>
        <w:sectPr>
          <w:footerReference r:id="rId9" w:type="default"/>
          <w:pgSz w:w="11900" w:h="16820"/>
          <w:pgMar w:top="2098" w:right="1474" w:bottom="1984" w:left="1587" w:header="0" w:footer="1479" w:gutter="0"/>
          <w:cols w:space="720" w:num="1"/>
        </w:sectPr>
      </w:pPr>
    </w:p>
    <w:p>
      <w:pPr>
        <w:keepNext w:val="0"/>
        <w:keepLines w:val="0"/>
        <w:pageBreakBefore w:val="0"/>
        <w:kinsoku/>
        <w:wordWrap/>
        <w:overflowPunct w:val="0"/>
        <w:topLinePunct w:val="0"/>
        <w:autoSpaceDE/>
        <w:autoSpaceDN/>
        <w:bidi w:val="0"/>
        <w:spacing w:before="101" w:line="224" w:lineRule="auto"/>
        <w:jc w:val="left"/>
        <w:rPr>
          <w:rFonts w:hint="eastAsia" w:ascii="Times New Roman" w:hAnsi="Times New Roman" w:eastAsia="黑体" w:cs="Times New Roman"/>
          <w:b w:val="0"/>
          <w:bCs w:val="0"/>
          <w:sz w:val="31"/>
          <w:szCs w:val="31"/>
          <w:lang w:eastAsia="zh-CN"/>
        </w:rPr>
      </w:pPr>
      <w:r>
        <w:rPr>
          <w:rFonts w:hint="default" w:ascii="Times New Roman" w:hAnsi="Times New Roman" w:eastAsia="黑体" w:cs="Times New Roman"/>
          <w:b w:val="0"/>
          <w:bCs w:val="0"/>
          <w:spacing w:val="21"/>
          <w:sz w:val="31"/>
          <w:szCs w:val="31"/>
        </w:rPr>
        <w:t>附件</w:t>
      </w:r>
      <w:r>
        <w:rPr>
          <w:rFonts w:hint="eastAsia" w:ascii="Times New Roman" w:hAnsi="Times New Roman" w:eastAsia="黑体" w:cs="Times New Roman"/>
          <w:b w:val="0"/>
          <w:bCs w:val="0"/>
          <w:spacing w:val="21"/>
          <w:sz w:val="31"/>
          <w:szCs w:val="31"/>
          <w:lang w:val="en-US" w:eastAsia="zh-CN"/>
        </w:rPr>
        <w:t>4</w:t>
      </w:r>
    </w:p>
    <w:p>
      <w:pPr>
        <w:keepNext w:val="0"/>
        <w:keepLines w:val="0"/>
        <w:pageBreakBefore w:val="0"/>
        <w:kinsoku/>
        <w:wordWrap/>
        <w:overflowPunct w:val="0"/>
        <w:topLinePunct w:val="0"/>
        <w:autoSpaceDE/>
        <w:autoSpaceDN/>
        <w:bidi w:val="0"/>
        <w:spacing w:before="323" w:line="219" w:lineRule="auto"/>
        <w:ind w:left="61"/>
        <w:jc w:val="left"/>
        <w:rPr>
          <w:rFonts w:hint="default" w:ascii="Times New Roman" w:hAnsi="Times New Roman" w:eastAsia="宋体" w:cs="Times New Roman"/>
          <w:b w:val="0"/>
          <w:bCs w:val="0"/>
          <w:sz w:val="44"/>
          <w:szCs w:val="44"/>
        </w:rPr>
      </w:pPr>
      <w:r>
        <w:rPr>
          <w:rFonts w:hint="default" w:ascii="方正小标宋简体" w:hAnsi="方正小标宋简体" w:eastAsia="方正小标宋简体" w:cs="方正小标宋简体"/>
          <w:b w:val="0"/>
          <w:bCs w:val="0"/>
          <w:snapToGrid w:val="0"/>
          <w:color w:val="000000"/>
          <w:spacing w:val="1"/>
          <w:kern w:val="0"/>
          <w:sz w:val="44"/>
          <w:szCs w:val="44"/>
          <w:lang w:eastAsia="en-US"/>
        </w:rPr>
        <w:t>2025-2026年秋冬季其他行业差异化管控清单</w:t>
      </w:r>
    </w:p>
    <w:p>
      <w:pPr>
        <w:keepNext w:val="0"/>
        <w:keepLines w:val="0"/>
        <w:pageBreakBefore w:val="0"/>
        <w:kinsoku/>
        <w:wordWrap/>
        <w:overflowPunct w:val="0"/>
        <w:topLinePunct w:val="0"/>
        <w:autoSpaceDE/>
        <w:autoSpaceDN/>
        <w:bidi w:val="0"/>
        <w:spacing w:line="180" w:lineRule="exact"/>
        <w:jc w:val="left"/>
        <w:rPr>
          <w:rFonts w:hint="default" w:ascii="Times New Roman" w:hAnsi="Times New Roman" w:cs="Times New Roman"/>
        </w:rPr>
      </w:pPr>
    </w:p>
    <w:tbl>
      <w:tblPr>
        <w:tblStyle w:val="11"/>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3226"/>
        <w:gridCol w:w="1229"/>
        <w:gridCol w:w="3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74" w:type="dxa"/>
            <w:vAlign w:val="center"/>
          </w:tcPr>
          <w:p>
            <w:pPr>
              <w:pStyle w:val="12"/>
              <w:keepNext w:val="0"/>
              <w:keepLines w:val="0"/>
              <w:pageBreakBefore w:val="0"/>
              <w:kinsoku/>
              <w:wordWrap/>
              <w:overflowPunct w:val="0"/>
              <w:topLinePunct w:val="0"/>
              <w:autoSpaceDE/>
              <w:autoSpaceDN/>
              <w:bidi w:val="0"/>
              <w:spacing w:before="214" w:line="221" w:lineRule="auto"/>
              <w:ind w:left="114"/>
              <w:jc w:val="center"/>
              <w:rPr>
                <w:rFonts w:hint="default" w:ascii="黑体" w:hAnsi="黑体" w:eastAsia="黑体" w:cs="黑体"/>
                <w:b w:val="0"/>
                <w:bCs w:val="0"/>
                <w:spacing w:val="6"/>
              </w:rPr>
            </w:pPr>
            <w:r>
              <w:rPr>
                <w:rFonts w:hint="default" w:ascii="黑体" w:hAnsi="黑体" w:eastAsia="黑体" w:cs="黑体"/>
                <w:b w:val="0"/>
                <w:bCs w:val="0"/>
                <w:spacing w:val="6"/>
              </w:rPr>
              <w:t>序号</w:t>
            </w:r>
          </w:p>
        </w:tc>
        <w:tc>
          <w:tcPr>
            <w:tcW w:w="3226" w:type="dxa"/>
            <w:vAlign w:val="center"/>
          </w:tcPr>
          <w:p>
            <w:pPr>
              <w:pStyle w:val="12"/>
              <w:keepNext w:val="0"/>
              <w:keepLines w:val="0"/>
              <w:pageBreakBefore w:val="0"/>
              <w:kinsoku/>
              <w:wordWrap/>
              <w:overflowPunct w:val="0"/>
              <w:topLinePunct w:val="0"/>
              <w:autoSpaceDE/>
              <w:autoSpaceDN/>
              <w:bidi w:val="0"/>
              <w:spacing w:before="214" w:line="221" w:lineRule="auto"/>
              <w:ind w:left="114"/>
              <w:jc w:val="center"/>
              <w:rPr>
                <w:rFonts w:hint="default" w:ascii="黑体" w:hAnsi="黑体" w:eastAsia="黑体" w:cs="黑体"/>
                <w:b w:val="0"/>
                <w:bCs w:val="0"/>
                <w:spacing w:val="6"/>
              </w:rPr>
            </w:pPr>
            <w:r>
              <w:rPr>
                <w:rFonts w:hint="default" w:ascii="黑体" w:hAnsi="黑体" w:eastAsia="黑体" w:cs="黑体"/>
                <w:b w:val="0"/>
                <w:bCs w:val="0"/>
                <w:spacing w:val="6"/>
              </w:rPr>
              <w:t>企业名称</w:t>
            </w:r>
          </w:p>
        </w:tc>
        <w:tc>
          <w:tcPr>
            <w:tcW w:w="1229" w:type="dxa"/>
            <w:vAlign w:val="center"/>
          </w:tcPr>
          <w:p>
            <w:pPr>
              <w:pStyle w:val="12"/>
              <w:keepNext w:val="0"/>
              <w:keepLines w:val="0"/>
              <w:pageBreakBefore w:val="0"/>
              <w:kinsoku/>
              <w:wordWrap/>
              <w:overflowPunct w:val="0"/>
              <w:topLinePunct w:val="0"/>
              <w:autoSpaceDE/>
              <w:autoSpaceDN/>
              <w:bidi w:val="0"/>
              <w:spacing w:before="214" w:line="221" w:lineRule="auto"/>
              <w:ind w:left="114"/>
              <w:jc w:val="center"/>
              <w:rPr>
                <w:rFonts w:hint="default" w:ascii="黑体" w:hAnsi="黑体" w:eastAsia="黑体" w:cs="黑体"/>
                <w:b w:val="0"/>
                <w:bCs w:val="0"/>
                <w:spacing w:val="6"/>
              </w:rPr>
            </w:pPr>
            <w:r>
              <w:rPr>
                <w:rFonts w:hint="default" w:ascii="黑体" w:hAnsi="黑体" w:eastAsia="黑体" w:cs="黑体"/>
                <w:b w:val="0"/>
                <w:bCs w:val="0"/>
                <w:spacing w:val="6"/>
              </w:rPr>
              <w:t>县(市、区)</w:t>
            </w:r>
          </w:p>
        </w:tc>
        <w:tc>
          <w:tcPr>
            <w:tcW w:w="3681" w:type="dxa"/>
            <w:vAlign w:val="center"/>
          </w:tcPr>
          <w:p>
            <w:pPr>
              <w:pStyle w:val="12"/>
              <w:keepNext w:val="0"/>
              <w:keepLines w:val="0"/>
              <w:pageBreakBefore w:val="0"/>
              <w:kinsoku/>
              <w:wordWrap/>
              <w:overflowPunct w:val="0"/>
              <w:topLinePunct w:val="0"/>
              <w:autoSpaceDE/>
              <w:autoSpaceDN/>
              <w:bidi w:val="0"/>
              <w:spacing w:before="214" w:line="221" w:lineRule="auto"/>
              <w:ind w:left="114"/>
              <w:jc w:val="center"/>
              <w:rPr>
                <w:rFonts w:hint="default" w:ascii="黑体" w:hAnsi="黑体" w:eastAsia="黑体" w:cs="黑体"/>
                <w:b w:val="0"/>
                <w:bCs w:val="0"/>
                <w:spacing w:val="6"/>
              </w:rPr>
            </w:pPr>
            <w:r>
              <w:rPr>
                <w:rFonts w:hint="default" w:ascii="黑体" w:hAnsi="黑体" w:eastAsia="黑体" w:cs="黑体"/>
                <w:b w:val="0"/>
                <w:bCs w:val="0"/>
                <w:spacing w:val="6"/>
              </w:rPr>
              <w:t>管控措施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674" w:type="dxa"/>
            <w:vAlign w:val="center"/>
          </w:tcPr>
          <w:p>
            <w:pPr>
              <w:pStyle w:val="12"/>
              <w:keepNext w:val="0"/>
              <w:keepLines w:val="0"/>
              <w:pageBreakBefore w:val="0"/>
              <w:kinsoku/>
              <w:wordWrap/>
              <w:overflowPunct w:val="0"/>
              <w:topLinePunct w:val="0"/>
              <w:autoSpaceDE/>
              <w:autoSpaceDN/>
              <w:bidi w:val="0"/>
              <w:spacing w:before="68" w:line="241" w:lineRule="auto"/>
              <w:jc w:val="center"/>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1</w:t>
            </w:r>
          </w:p>
        </w:tc>
        <w:tc>
          <w:tcPr>
            <w:tcW w:w="3226" w:type="dxa"/>
            <w:vAlign w:val="center"/>
          </w:tcPr>
          <w:p>
            <w:pPr>
              <w:pStyle w:val="12"/>
              <w:keepNext w:val="0"/>
              <w:keepLines w:val="0"/>
              <w:pageBreakBefore w:val="0"/>
              <w:kinsoku/>
              <w:wordWrap/>
              <w:overflowPunct w:val="0"/>
              <w:topLinePunct w:val="0"/>
              <w:autoSpaceDE/>
              <w:autoSpaceDN/>
              <w:bidi w:val="0"/>
              <w:spacing w:before="298" w:line="207" w:lineRule="auto"/>
              <w:ind w:right="153"/>
              <w:jc w:val="center"/>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晋城宇光实业有限公司矿用材料分公司</w:t>
            </w:r>
          </w:p>
        </w:tc>
        <w:tc>
          <w:tcPr>
            <w:tcW w:w="1229" w:type="dxa"/>
            <w:vAlign w:val="center"/>
          </w:tcPr>
          <w:p>
            <w:pPr>
              <w:pStyle w:val="12"/>
              <w:keepNext w:val="0"/>
              <w:keepLines w:val="0"/>
              <w:pageBreakBefore w:val="0"/>
              <w:kinsoku/>
              <w:wordWrap/>
              <w:overflowPunct w:val="0"/>
              <w:topLinePunct w:val="0"/>
              <w:autoSpaceDE/>
              <w:autoSpaceDN/>
              <w:bidi w:val="0"/>
              <w:spacing w:before="68" w:line="219" w:lineRule="auto"/>
              <w:ind w:left="394"/>
              <w:jc w:val="both"/>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城区</w:t>
            </w:r>
          </w:p>
        </w:tc>
        <w:tc>
          <w:tcPr>
            <w:tcW w:w="3681" w:type="dxa"/>
            <w:vAlign w:val="center"/>
          </w:tcPr>
          <w:p>
            <w:pPr>
              <w:pStyle w:val="12"/>
              <w:keepNext w:val="0"/>
              <w:keepLines w:val="0"/>
              <w:pageBreakBefore w:val="0"/>
              <w:widowControl/>
              <w:kinsoku/>
              <w:wordWrap/>
              <w:overflowPunct w:val="0"/>
              <w:topLinePunct w:val="0"/>
              <w:autoSpaceDE/>
              <w:autoSpaceDN/>
              <w:bidi w:val="0"/>
              <w:adjustRightInd w:val="0"/>
              <w:snapToGrid w:val="0"/>
              <w:spacing w:before="58" w:line="212" w:lineRule="auto"/>
              <w:jc w:val="both"/>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2025年10月1日-2025年10月10日、2026年2月11日-2026年2月25日，涉VOCs工序停产；启动橙色及以上预警日生产时间由8小时减为4小时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674" w:type="dxa"/>
            <w:vAlign w:val="center"/>
          </w:tcPr>
          <w:p>
            <w:pPr>
              <w:pStyle w:val="12"/>
              <w:keepNext w:val="0"/>
              <w:keepLines w:val="0"/>
              <w:pageBreakBefore w:val="0"/>
              <w:kinsoku/>
              <w:wordWrap/>
              <w:overflowPunct w:val="0"/>
              <w:topLinePunct w:val="0"/>
              <w:autoSpaceDE/>
              <w:autoSpaceDN/>
              <w:bidi w:val="0"/>
              <w:spacing w:before="68" w:line="241" w:lineRule="auto"/>
              <w:jc w:val="center"/>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2</w:t>
            </w:r>
          </w:p>
        </w:tc>
        <w:tc>
          <w:tcPr>
            <w:tcW w:w="3226" w:type="dxa"/>
            <w:vAlign w:val="center"/>
          </w:tcPr>
          <w:p>
            <w:pPr>
              <w:pStyle w:val="12"/>
              <w:keepNext w:val="0"/>
              <w:keepLines w:val="0"/>
              <w:pageBreakBefore w:val="0"/>
              <w:kinsoku/>
              <w:wordWrap/>
              <w:overflowPunct w:val="0"/>
              <w:topLinePunct w:val="0"/>
              <w:autoSpaceDE/>
              <w:autoSpaceDN/>
              <w:bidi w:val="0"/>
              <w:spacing w:before="69" w:line="219" w:lineRule="auto"/>
              <w:jc w:val="center"/>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山西晋煤成达科技工程有限公司</w:t>
            </w:r>
          </w:p>
        </w:tc>
        <w:tc>
          <w:tcPr>
            <w:tcW w:w="1229" w:type="dxa"/>
            <w:vAlign w:val="center"/>
          </w:tcPr>
          <w:p>
            <w:pPr>
              <w:pStyle w:val="12"/>
              <w:keepNext w:val="0"/>
              <w:keepLines w:val="0"/>
              <w:pageBreakBefore w:val="0"/>
              <w:kinsoku/>
              <w:wordWrap/>
              <w:overflowPunct w:val="0"/>
              <w:topLinePunct w:val="0"/>
              <w:autoSpaceDE/>
              <w:autoSpaceDN/>
              <w:bidi w:val="0"/>
              <w:spacing w:before="68" w:line="219" w:lineRule="auto"/>
              <w:ind w:left="394"/>
              <w:jc w:val="both"/>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城区</w:t>
            </w:r>
          </w:p>
        </w:tc>
        <w:tc>
          <w:tcPr>
            <w:tcW w:w="3681" w:type="dxa"/>
            <w:vAlign w:val="center"/>
          </w:tcPr>
          <w:p>
            <w:pPr>
              <w:pStyle w:val="12"/>
              <w:keepNext w:val="0"/>
              <w:keepLines w:val="0"/>
              <w:pageBreakBefore w:val="0"/>
              <w:widowControl/>
              <w:kinsoku/>
              <w:wordWrap/>
              <w:overflowPunct w:val="0"/>
              <w:topLinePunct w:val="0"/>
              <w:autoSpaceDE/>
              <w:autoSpaceDN/>
              <w:bidi w:val="0"/>
              <w:adjustRightInd w:val="0"/>
              <w:snapToGrid w:val="0"/>
              <w:spacing w:before="59" w:line="212" w:lineRule="auto"/>
              <w:jc w:val="both"/>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2025年10月1日-2025年10月8日、2026年2月10日-2026年2月26日，涉VOCs工序停产；启动橙色及以上预警日生产时间由8小时减为4小时</w:t>
            </w:r>
          </w:p>
        </w:tc>
      </w:tr>
    </w:tbl>
    <w:p>
      <w:pPr>
        <w:keepNext w:val="0"/>
        <w:keepLines w:val="0"/>
        <w:pageBreakBefore w:val="0"/>
        <w:kinsoku/>
        <w:wordWrap/>
        <w:overflowPunct w:val="0"/>
        <w:topLinePunct w:val="0"/>
        <w:autoSpaceDE/>
        <w:autoSpaceDN/>
        <w:bidi w:val="0"/>
        <w:spacing w:before="2"/>
        <w:jc w:val="left"/>
        <w:rPr>
          <w:rFonts w:hint="default" w:ascii="Times New Roman" w:hAnsi="Times New Roman" w:cs="Times New Roman"/>
        </w:rPr>
      </w:pPr>
    </w:p>
    <w:p>
      <w:pPr>
        <w:keepNext w:val="0"/>
        <w:keepLines w:val="0"/>
        <w:pageBreakBefore w:val="0"/>
        <w:kinsoku/>
        <w:wordWrap/>
        <w:overflowPunct w:val="0"/>
        <w:topLinePunct w:val="0"/>
        <w:autoSpaceDE/>
        <w:autoSpaceDN/>
        <w:bidi w:val="0"/>
        <w:spacing w:before="2"/>
        <w:jc w:val="left"/>
        <w:rPr>
          <w:rFonts w:hint="default" w:ascii="Times New Roman" w:hAnsi="Times New Roman" w:cs="Times New Roman"/>
        </w:rPr>
      </w:pPr>
    </w:p>
    <w:p>
      <w:pPr>
        <w:keepNext w:val="0"/>
        <w:keepLines w:val="0"/>
        <w:pageBreakBefore w:val="0"/>
        <w:kinsoku/>
        <w:wordWrap/>
        <w:overflowPunct w:val="0"/>
        <w:topLinePunct w:val="0"/>
        <w:autoSpaceDE/>
        <w:autoSpaceDN/>
        <w:bidi w:val="0"/>
        <w:spacing w:before="2"/>
        <w:jc w:val="left"/>
        <w:rPr>
          <w:rFonts w:hint="default" w:ascii="Times New Roman" w:hAnsi="Times New Roman" w:cs="Times New Roman"/>
        </w:rPr>
      </w:pPr>
    </w:p>
    <w:p>
      <w:pPr>
        <w:keepNext w:val="0"/>
        <w:keepLines w:val="0"/>
        <w:pageBreakBefore w:val="0"/>
        <w:kinsoku/>
        <w:wordWrap/>
        <w:overflowPunct w:val="0"/>
        <w:topLinePunct w:val="0"/>
        <w:autoSpaceDE/>
        <w:autoSpaceDN/>
        <w:bidi w:val="0"/>
        <w:spacing w:before="2"/>
        <w:jc w:val="left"/>
        <w:rPr>
          <w:rFonts w:hint="default" w:ascii="Times New Roman" w:hAnsi="Times New Roman" w:cs="Times New Roman"/>
        </w:rPr>
      </w:pPr>
    </w:p>
    <w:p>
      <w:pPr>
        <w:keepNext w:val="0"/>
        <w:keepLines w:val="0"/>
        <w:pageBreakBefore w:val="0"/>
        <w:kinsoku/>
        <w:wordWrap/>
        <w:overflowPunct w:val="0"/>
        <w:topLinePunct w:val="0"/>
        <w:autoSpaceDE/>
        <w:autoSpaceDN/>
        <w:bidi w:val="0"/>
        <w:spacing w:before="2"/>
        <w:jc w:val="left"/>
        <w:rPr>
          <w:rFonts w:hint="default" w:ascii="Times New Roman" w:hAnsi="Times New Roman" w:cs="Times New Roman"/>
        </w:rPr>
      </w:pPr>
    </w:p>
    <w:p>
      <w:pPr>
        <w:keepNext w:val="0"/>
        <w:keepLines w:val="0"/>
        <w:pageBreakBefore w:val="0"/>
        <w:kinsoku/>
        <w:wordWrap/>
        <w:overflowPunct w:val="0"/>
        <w:topLinePunct w:val="0"/>
        <w:autoSpaceDE/>
        <w:autoSpaceDN/>
        <w:bidi w:val="0"/>
        <w:spacing w:before="2"/>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ind w:left="0" w:leftChars="0" w:firstLine="0" w:firstLineChars="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keepNext w:val="0"/>
        <w:keepLines w:val="0"/>
        <w:pageBreakBefore w:val="0"/>
        <w:kinsoku/>
        <w:wordWrap/>
        <w:overflowPunct w:val="0"/>
        <w:topLinePunct w:val="0"/>
        <w:autoSpaceDE/>
        <w:autoSpaceDN/>
        <w:bidi w:val="0"/>
        <w:spacing w:before="101" w:line="224" w:lineRule="auto"/>
        <w:jc w:val="left"/>
        <w:rPr>
          <w:rFonts w:hint="eastAsia" w:ascii="Times New Roman" w:hAnsi="Times New Roman" w:eastAsia="黑体" w:cs="Times New Roman"/>
          <w:b w:val="0"/>
          <w:bCs w:val="0"/>
          <w:spacing w:val="21"/>
          <w:sz w:val="31"/>
          <w:szCs w:val="31"/>
          <w:lang w:val="en-US" w:eastAsia="zh-CN"/>
        </w:rPr>
      </w:pPr>
      <w:r>
        <w:rPr>
          <w:rFonts w:hint="eastAsia" w:ascii="Times New Roman" w:hAnsi="Times New Roman" w:eastAsia="黑体" w:cs="Times New Roman"/>
          <w:b w:val="0"/>
          <w:bCs w:val="0"/>
          <w:spacing w:val="21"/>
          <w:sz w:val="31"/>
          <w:szCs w:val="31"/>
          <w:lang w:val="en-US" w:eastAsia="zh-CN"/>
        </w:rPr>
        <w:t>附件5</w:t>
      </w:r>
    </w:p>
    <w:p>
      <w:pPr>
        <w:keepNext w:val="0"/>
        <w:keepLines w:val="0"/>
        <w:pageBreakBefore w:val="0"/>
        <w:kinsoku/>
        <w:wordWrap/>
        <w:overflowPunct w:val="0"/>
        <w:topLinePunct w:val="0"/>
        <w:autoSpaceDE/>
        <w:autoSpaceDN/>
        <w:bidi w:val="0"/>
        <w:spacing w:before="323" w:line="219" w:lineRule="auto"/>
        <w:ind w:left="61"/>
        <w:jc w:val="center"/>
        <w:rPr>
          <w:rFonts w:hint="eastAsia" w:ascii="黑体" w:hAnsi="黑体" w:eastAsia="黑体" w:cs="黑体"/>
          <w:b w:val="0"/>
          <w:bCs w:val="0"/>
          <w:sz w:val="44"/>
          <w:szCs w:val="44"/>
          <w:vertAlign w:val="baseline"/>
          <w:lang w:eastAsia="zh-CN"/>
        </w:rPr>
      </w:pPr>
      <w:r>
        <w:rPr>
          <w:rFonts w:hint="eastAsia" w:ascii="方正小标宋简体" w:hAnsi="方正小标宋简体" w:eastAsia="方正小标宋简体" w:cs="方正小标宋简体"/>
          <w:b w:val="0"/>
          <w:bCs w:val="0"/>
          <w:snapToGrid w:val="0"/>
          <w:color w:val="000000"/>
          <w:spacing w:val="1"/>
          <w:kern w:val="0"/>
          <w:sz w:val="44"/>
          <w:szCs w:val="44"/>
          <w:lang w:val="en-US" w:eastAsia="zh-CN"/>
        </w:rPr>
        <w:t>规上工业企业2025-2026</w:t>
      </w:r>
      <w:r>
        <w:rPr>
          <w:rFonts w:hint="eastAsia" w:ascii="方正小标宋简体" w:hAnsi="方正小标宋简体" w:eastAsia="方正小标宋简体" w:cs="方正小标宋简体"/>
          <w:b w:val="0"/>
          <w:bCs w:val="0"/>
          <w:snapToGrid w:val="0"/>
          <w:color w:val="000000"/>
          <w:spacing w:val="1"/>
          <w:kern w:val="0"/>
          <w:sz w:val="44"/>
          <w:szCs w:val="44"/>
          <w:lang w:eastAsia="en-US"/>
        </w:rPr>
        <w:t>年秋冬季差异化应急管控</w:t>
      </w:r>
      <w:r>
        <w:rPr>
          <w:rFonts w:hint="eastAsia" w:ascii="方正小标宋简体" w:hAnsi="方正小标宋简体" w:eastAsia="方正小标宋简体" w:cs="方正小标宋简体"/>
          <w:b w:val="0"/>
          <w:bCs w:val="0"/>
          <w:snapToGrid w:val="0"/>
          <w:color w:val="000000"/>
          <w:spacing w:val="1"/>
          <w:kern w:val="0"/>
          <w:sz w:val="44"/>
          <w:szCs w:val="44"/>
          <w:lang w:eastAsia="zh-CN"/>
        </w:rPr>
        <w:t>工作联系人回执</w:t>
      </w:r>
    </w:p>
    <w:tbl>
      <w:tblPr>
        <w:tblStyle w:val="11"/>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3220"/>
        <w:gridCol w:w="2608"/>
        <w:gridCol w:w="2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74"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21" w:lineRule="auto"/>
              <w:jc w:val="center"/>
              <w:textAlignment w:val="baseline"/>
              <w:rPr>
                <w:rFonts w:hint="default" w:ascii="黑体" w:hAnsi="黑体" w:eastAsia="黑体" w:cs="黑体"/>
                <w:b w:val="0"/>
                <w:bCs w:val="0"/>
                <w:spacing w:val="6"/>
              </w:rPr>
            </w:pPr>
            <w:r>
              <w:rPr>
                <w:rFonts w:hint="default" w:ascii="黑体" w:hAnsi="黑体" w:eastAsia="黑体" w:cs="黑体"/>
                <w:b w:val="0"/>
                <w:bCs w:val="0"/>
                <w:spacing w:val="6"/>
              </w:rPr>
              <w:t>序号</w:t>
            </w:r>
          </w:p>
        </w:tc>
        <w:tc>
          <w:tcPr>
            <w:tcW w:w="3220"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21" w:lineRule="auto"/>
              <w:jc w:val="center"/>
              <w:textAlignment w:val="baseline"/>
              <w:rPr>
                <w:rFonts w:hint="default" w:ascii="黑体" w:hAnsi="黑体" w:eastAsia="黑体" w:cs="黑体"/>
                <w:b w:val="0"/>
                <w:bCs w:val="0"/>
                <w:spacing w:val="6"/>
              </w:rPr>
            </w:pPr>
            <w:r>
              <w:rPr>
                <w:rFonts w:hint="default" w:ascii="黑体" w:hAnsi="黑体" w:eastAsia="黑体" w:cs="黑体"/>
                <w:b w:val="0"/>
                <w:bCs w:val="0"/>
                <w:spacing w:val="6"/>
              </w:rPr>
              <w:t>企业名称</w:t>
            </w:r>
          </w:p>
        </w:tc>
        <w:tc>
          <w:tcPr>
            <w:tcW w:w="2608"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21" w:lineRule="auto"/>
              <w:jc w:val="center"/>
              <w:textAlignment w:val="baseline"/>
              <w:rPr>
                <w:rFonts w:hint="default" w:ascii="黑体" w:hAnsi="黑体" w:eastAsia="黑体" w:cs="黑体"/>
                <w:b w:val="0"/>
                <w:bCs w:val="0"/>
                <w:spacing w:val="6"/>
                <w:lang w:val="en-US" w:eastAsia="zh-CN"/>
              </w:rPr>
            </w:pPr>
            <w:r>
              <w:rPr>
                <w:rFonts w:hint="eastAsia" w:ascii="黑体" w:hAnsi="黑体" w:eastAsia="黑体" w:cs="黑体"/>
                <w:b w:val="0"/>
                <w:bCs w:val="0"/>
                <w:spacing w:val="6"/>
                <w:lang w:val="en-US" w:eastAsia="zh-CN"/>
              </w:rPr>
              <w:t>分管领导及联系方式</w:t>
            </w:r>
          </w:p>
        </w:tc>
        <w:tc>
          <w:tcPr>
            <w:tcW w:w="2308" w:type="dxa"/>
            <w:vAlign w:val="center"/>
          </w:tcPr>
          <w:p>
            <w:pPr>
              <w:pStyle w:val="12"/>
              <w:keepNext w:val="0"/>
              <w:keepLines w:val="0"/>
              <w:pageBreakBefore w:val="0"/>
              <w:widowControl/>
              <w:kinsoku/>
              <w:wordWrap/>
              <w:overflowPunct w:val="0"/>
              <w:topLinePunct w:val="0"/>
              <w:autoSpaceDE/>
              <w:autoSpaceDN/>
              <w:bidi w:val="0"/>
              <w:adjustRightInd w:val="0"/>
              <w:snapToGrid w:val="0"/>
              <w:spacing w:line="221" w:lineRule="auto"/>
              <w:jc w:val="center"/>
              <w:textAlignment w:val="baseline"/>
              <w:rPr>
                <w:rFonts w:hint="default" w:ascii="黑体" w:hAnsi="黑体" w:eastAsia="黑体" w:cs="黑体"/>
                <w:b w:val="0"/>
                <w:bCs w:val="0"/>
                <w:spacing w:val="6"/>
                <w:lang w:val="en-US" w:eastAsia="zh-CN"/>
              </w:rPr>
            </w:pPr>
            <w:r>
              <w:rPr>
                <w:rFonts w:hint="eastAsia" w:ascii="黑体" w:hAnsi="黑体" w:eastAsia="黑体" w:cs="黑体"/>
                <w:b w:val="0"/>
                <w:bCs w:val="0"/>
                <w:spacing w:val="6"/>
                <w:lang w:val="en-US" w:eastAsia="zh-CN"/>
              </w:rPr>
              <w:t>负责人及联系方式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74" w:type="dxa"/>
            <w:vAlign w:val="top"/>
          </w:tcPr>
          <w:p>
            <w:pPr>
              <w:keepNext w:val="0"/>
              <w:keepLines w:val="0"/>
              <w:pageBreakBefore w:val="0"/>
              <w:kinsoku/>
              <w:wordWrap/>
              <w:overflowPunct w:val="0"/>
              <w:topLinePunct w:val="0"/>
              <w:autoSpaceDE/>
              <w:autoSpaceDN/>
              <w:bidi w:val="0"/>
              <w:spacing w:line="339" w:lineRule="auto"/>
              <w:jc w:val="left"/>
              <w:rPr>
                <w:rFonts w:hint="default" w:ascii="Times New Roman" w:hAnsi="Times New Roman" w:eastAsia="仿宋_GB2312" w:cs="Times New Roman"/>
                <w:snapToGrid w:val="0"/>
                <w:color w:val="000000"/>
                <w:spacing w:val="2"/>
                <w:kern w:val="0"/>
                <w:sz w:val="21"/>
                <w:szCs w:val="21"/>
                <w:lang w:val="en-US" w:eastAsia="en-US" w:bidi="ar-SA"/>
              </w:rPr>
            </w:pPr>
          </w:p>
          <w:p>
            <w:pPr>
              <w:pStyle w:val="12"/>
              <w:keepNext w:val="0"/>
              <w:keepLines w:val="0"/>
              <w:pageBreakBefore w:val="0"/>
              <w:kinsoku/>
              <w:wordWrap/>
              <w:overflowPunct w:val="0"/>
              <w:topLinePunct w:val="0"/>
              <w:autoSpaceDE/>
              <w:autoSpaceDN/>
              <w:bidi w:val="0"/>
              <w:spacing w:before="68" w:line="241" w:lineRule="auto"/>
              <w:ind w:left="275"/>
              <w:jc w:val="left"/>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en-US" w:bidi="ar-SA"/>
              </w:rPr>
              <w:t>1</w:t>
            </w:r>
          </w:p>
        </w:tc>
        <w:tc>
          <w:tcPr>
            <w:tcW w:w="3220" w:type="dxa"/>
            <w:vAlign w:val="center"/>
          </w:tcPr>
          <w:p>
            <w:pPr>
              <w:pStyle w:val="12"/>
              <w:keepNext w:val="0"/>
              <w:keepLines w:val="0"/>
              <w:pageBreakBefore w:val="0"/>
              <w:kinsoku/>
              <w:wordWrap/>
              <w:overflowPunct w:val="0"/>
              <w:topLinePunct w:val="0"/>
              <w:autoSpaceDE/>
              <w:autoSpaceDN/>
              <w:bidi w:val="0"/>
              <w:spacing w:before="298" w:line="207" w:lineRule="auto"/>
              <w:ind w:right="153"/>
              <w:jc w:val="left"/>
              <w:rPr>
                <w:rFonts w:hint="default" w:ascii="Times New Roman" w:hAnsi="Times New Roman" w:eastAsia="仿宋_GB2312" w:cs="Times New Roman"/>
                <w:snapToGrid w:val="0"/>
                <w:color w:val="000000"/>
                <w:spacing w:val="2"/>
                <w:kern w:val="0"/>
                <w:sz w:val="21"/>
                <w:szCs w:val="21"/>
                <w:lang w:val="en-US" w:eastAsia="en-US" w:bidi="ar-SA"/>
              </w:rPr>
            </w:pPr>
          </w:p>
        </w:tc>
        <w:tc>
          <w:tcPr>
            <w:tcW w:w="2608" w:type="dxa"/>
            <w:vAlign w:val="center"/>
          </w:tcPr>
          <w:p>
            <w:pPr>
              <w:pStyle w:val="12"/>
              <w:keepNext w:val="0"/>
              <w:keepLines w:val="0"/>
              <w:pageBreakBefore w:val="0"/>
              <w:kinsoku/>
              <w:wordWrap/>
              <w:overflowPunct w:val="0"/>
              <w:topLinePunct w:val="0"/>
              <w:autoSpaceDE/>
              <w:autoSpaceDN/>
              <w:bidi w:val="0"/>
              <w:spacing w:before="68" w:line="219" w:lineRule="auto"/>
              <w:ind w:left="394"/>
              <w:jc w:val="left"/>
              <w:rPr>
                <w:rFonts w:hint="default" w:ascii="Times New Roman" w:hAnsi="Times New Roman" w:eastAsia="仿宋_GB2312" w:cs="Times New Roman"/>
                <w:snapToGrid w:val="0"/>
                <w:color w:val="000000"/>
                <w:spacing w:val="2"/>
                <w:kern w:val="0"/>
                <w:sz w:val="21"/>
                <w:szCs w:val="21"/>
                <w:lang w:val="en-US" w:eastAsia="en-US" w:bidi="ar-SA"/>
              </w:rPr>
            </w:pPr>
          </w:p>
        </w:tc>
        <w:tc>
          <w:tcPr>
            <w:tcW w:w="2308" w:type="dxa"/>
            <w:vAlign w:val="top"/>
          </w:tcPr>
          <w:p>
            <w:pPr>
              <w:pStyle w:val="12"/>
              <w:keepNext w:val="0"/>
              <w:keepLines w:val="0"/>
              <w:pageBreakBefore w:val="0"/>
              <w:kinsoku/>
              <w:wordWrap/>
              <w:overflowPunct w:val="0"/>
              <w:topLinePunct w:val="0"/>
              <w:autoSpaceDE/>
              <w:autoSpaceDN/>
              <w:bidi w:val="0"/>
              <w:spacing w:before="58" w:line="211" w:lineRule="auto"/>
              <w:jc w:val="left"/>
              <w:rPr>
                <w:rFonts w:hint="default" w:ascii="Times New Roman" w:hAnsi="Times New Roman" w:eastAsia="仿宋_GB2312" w:cs="Times New Roman"/>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674" w:type="dxa"/>
            <w:vAlign w:val="center"/>
          </w:tcPr>
          <w:p>
            <w:pPr>
              <w:pStyle w:val="12"/>
              <w:keepNext w:val="0"/>
              <w:keepLines w:val="0"/>
              <w:pageBreakBefore w:val="0"/>
              <w:kinsoku/>
              <w:wordWrap/>
              <w:overflowPunct w:val="0"/>
              <w:topLinePunct w:val="0"/>
              <w:autoSpaceDE/>
              <w:autoSpaceDN/>
              <w:bidi w:val="0"/>
              <w:spacing w:before="68" w:line="241" w:lineRule="auto"/>
              <w:ind w:lef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ts w:hint="eastAsia" w:ascii="Times New Roman" w:hAnsi="Times New Roman" w:eastAsia="仿宋_GB2312" w:cs="Times New Roman"/>
                <w:snapToGrid w:val="0"/>
                <w:color w:val="000000"/>
                <w:spacing w:val="2"/>
                <w:kern w:val="0"/>
                <w:sz w:val="21"/>
                <w:szCs w:val="21"/>
                <w:lang w:val="en-US" w:eastAsia="zh-CN" w:bidi="ar-SA"/>
              </w:rPr>
              <w:t>2</w:t>
            </w:r>
          </w:p>
        </w:tc>
        <w:tc>
          <w:tcPr>
            <w:tcW w:w="3220" w:type="dxa"/>
            <w:vAlign w:val="center"/>
          </w:tcPr>
          <w:p>
            <w:pPr>
              <w:pStyle w:val="12"/>
              <w:keepNext w:val="0"/>
              <w:keepLines w:val="0"/>
              <w:pageBreakBefore w:val="0"/>
              <w:kinsoku/>
              <w:wordWrap/>
              <w:overflowPunct w:val="0"/>
              <w:topLinePunct w:val="0"/>
              <w:autoSpaceDE/>
              <w:autoSpaceDN/>
              <w:bidi w:val="0"/>
              <w:spacing w:before="69" w:line="219" w:lineRule="auto"/>
              <w:jc w:val="left"/>
              <w:rPr>
                <w:rFonts w:hint="default" w:ascii="Times New Roman" w:hAnsi="Times New Roman" w:eastAsia="仿宋_GB2312" w:cs="Times New Roman"/>
                <w:snapToGrid w:val="0"/>
                <w:color w:val="000000"/>
                <w:spacing w:val="2"/>
                <w:kern w:val="0"/>
                <w:sz w:val="21"/>
                <w:szCs w:val="21"/>
                <w:lang w:val="en-US" w:eastAsia="en-US" w:bidi="ar-SA"/>
              </w:rPr>
            </w:pPr>
          </w:p>
        </w:tc>
        <w:tc>
          <w:tcPr>
            <w:tcW w:w="2608" w:type="dxa"/>
            <w:vAlign w:val="center"/>
          </w:tcPr>
          <w:p>
            <w:pPr>
              <w:pStyle w:val="12"/>
              <w:keepNext w:val="0"/>
              <w:keepLines w:val="0"/>
              <w:pageBreakBefore w:val="0"/>
              <w:kinsoku/>
              <w:wordWrap/>
              <w:overflowPunct w:val="0"/>
              <w:topLinePunct w:val="0"/>
              <w:autoSpaceDE/>
              <w:autoSpaceDN/>
              <w:bidi w:val="0"/>
              <w:spacing w:before="68" w:line="219" w:lineRule="auto"/>
              <w:ind w:left="394"/>
              <w:jc w:val="left"/>
              <w:rPr>
                <w:rFonts w:hint="default" w:ascii="Times New Roman" w:hAnsi="Times New Roman" w:eastAsia="仿宋_GB2312" w:cs="Times New Roman"/>
                <w:snapToGrid w:val="0"/>
                <w:color w:val="000000"/>
                <w:spacing w:val="2"/>
                <w:kern w:val="0"/>
                <w:sz w:val="21"/>
                <w:szCs w:val="21"/>
                <w:lang w:val="en-US" w:eastAsia="en-US" w:bidi="ar-SA"/>
              </w:rPr>
            </w:pPr>
          </w:p>
        </w:tc>
        <w:tc>
          <w:tcPr>
            <w:tcW w:w="2308" w:type="dxa"/>
            <w:vAlign w:val="top"/>
          </w:tcPr>
          <w:p>
            <w:pPr>
              <w:pStyle w:val="12"/>
              <w:keepNext w:val="0"/>
              <w:keepLines w:val="0"/>
              <w:pageBreakBefore w:val="0"/>
              <w:kinsoku/>
              <w:wordWrap/>
              <w:overflowPunct w:val="0"/>
              <w:topLinePunct w:val="0"/>
              <w:autoSpaceDE/>
              <w:autoSpaceDN/>
              <w:bidi w:val="0"/>
              <w:spacing w:before="59" w:line="211" w:lineRule="auto"/>
              <w:jc w:val="left"/>
              <w:rPr>
                <w:rFonts w:hint="default" w:ascii="Times New Roman" w:hAnsi="Times New Roman" w:eastAsia="仿宋_GB2312" w:cs="Times New Roman"/>
                <w:snapToGrid w:val="0"/>
                <w:color w:val="000000"/>
                <w:spacing w:val="2"/>
                <w:kern w:val="0"/>
                <w:sz w:val="21"/>
                <w:szCs w:val="21"/>
                <w:lang w:val="en-US" w:eastAsia="en-US" w:bidi="ar-SA"/>
              </w:rPr>
            </w:pPr>
          </w:p>
        </w:tc>
      </w:tr>
    </w:tbl>
    <w:p>
      <w:pPr>
        <w:keepNext w:val="0"/>
        <w:keepLines w:val="0"/>
        <w:pageBreakBefore w:val="0"/>
        <w:kinsoku/>
        <w:wordWrap/>
        <w:overflowPunct w:val="0"/>
        <w:topLinePunct w:val="0"/>
        <w:autoSpaceDE/>
        <w:autoSpaceDN/>
        <w:bidi w:val="0"/>
        <w:spacing w:before="323" w:line="219" w:lineRule="auto"/>
        <w:ind w:left="61"/>
        <w:jc w:val="left"/>
        <w:rPr>
          <w:rFonts w:hint="eastAsia" w:ascii="黑体" w:hAnsi="黑体" w:eastAsia="黑体" w:cs="黑体"/>
          <w:b w:val="0"/>
          <w:bCs w:val="0"/>
          <w:sz w:val="44"/>
          <w:szCs w:val="44"/>
          <w:lang w:eastAsia="zh-CN"/>
        </w:rPr>
      </w:pPr>
    </w:p>
    <w:p>
      <w:pPr>
        <w:pStyle w:val="2"/>
        <w:keepNext w:val="0"/>
        <w:keepLines w:val="0"/>
        <w:pageBreakBefore w:val="0"/>
        <w:kinsoku/>
        <w:wordWrap/>
        <w:overflowPunct w:val="0"/>
        <w:topLinePunct w:val="0"/>
        <w:autoSpaceDE/>
        <w:autoSpaceDN/>
        <w:bidi w:val="0"/>
        <w:ind w:left="0" w:leftChars="0" w:firstLine="0" w:firstLineChars="0"/>
        <w:jc w:val="left"/>
        <w:rPr>
          <w:rFonts w:hint="default" w:ascii="黑体" w:hAnsi="黑体" w:eastAsia="黑体" w:cs="黑体"/>
          <w:b w:val="0"/>
          <w:bCs w:val="0"/>
          <w:sz w:val="44"/>
          <w:szCs w:val="44"/>
          <w:lang w:val="en-US" w:eastAsia="zh-C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center"/>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2"/>
        <w:keepNext w:val="0"/>
        <w:keepLines w:val="0"/>
        <w:pageBreakBefore w:val="0"/>
        <w:kinsoku/>
        <w:wordWrap/>
        <w:overflowPunct w:val="0"/>
        <w:topLinePunct w:val="0"/>
        <w:autoSpaceDE/>
        <w:autoSpaceDN/>
        <w:bidi w:val="0"/>
        <w:jc w:val="left"/>
        <w:rPr>
          <w:rFonts w:hint="default" w:ascii="Times New Roman" w:hAnsi="Times New Roman" w:cs="Times New Roman"/>
        </w:rPr>
      </w:pPr>
    </w:p>
    <w:p>
      <w:pPr>
        <w:pStyle w:val="5"/>
        <w:keepNext w:val="0"/>
        <w:keepLines w:val="0"/>
        <w:pageBreakBefore w:val="0"/>
        <w:kinsoku/>
        <w:wordWrap/>
        <w:overflowPunct w:val="0"/>
        <w:topLinePunct w:val="0"/>
        <w:autoSpaceDE/>
        <w:autoSpaceDN/>
        <w:bidi w:val="0"/>
        <w:spacing w:line="165" w:lineRule="exact"/>
        <w:jc w:val="left"/>
        <w:rPr>
          <w:rFonts w:hint="default" w:ascii="Times New Roman" w:hAnsi="Times New Roman" w:cs="Times New Roman"/>
          <w:sz w:val="14"/>
        </w:rPr>
      </w:pPr>
    </w:p>
    <w:sectPr>
      <w:footerReference r:id="rId10" w:type="default"/>
      <w:pgSz w:w="11900" w:h="16820"/>
      <w:pgMar w:top="2098" w:right="1474" w:bottom="1984" w:left="1587" w:header="0" w:footer="15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53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265"/>
      <w:rPr>
        <w:rFonts w:ascii="宋体" w:hAnsi="宋体" w:eastAsia="宋体" w:cs="宋体"/>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295"/>
      <w:rPr>
        <w:rFonts w:ascii="宋体" w:hAnsi="宋体" w:eastAsia="宋体" w:cs="宋体"/>
        <w:sz w:val="32"/>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329"/>
      <w:rPr>
        <w:rFonts w:ascii="宋体" w:hAnsi="宋体" w:eastAsia="宋体" w:cs="宋体"/>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A70542"/>
    <w:rsid w:val="04E15802"/>
    <w:rsid w:val="0C5965C6"/>
    <w:rsid w:val="0D9F44AC"/>
    <w:rsid w:val="11146F5F"/>
    <w:rsid w:val="17F7518A"/>
    <w:rsid w:val="19FD6E58"/>
    <w:rsid w:val="1ADC0AEE"/>
    <w:rsid w:val="1B067919"/>
    <w:rsid w:val="1E452429"/>
    <w:rsid w:val="1FBAE425"/>
    <w:rsid w:val="1FFC89FF"/>
    <w:rsid w:val="213F1FA9"/>
    <w:rsid w:val="21DC13D3"/>
    <w:rsid w:val="226F0499"/>
    <w:rsid w:val="258E03AA"/>
    <w:rsid w:val="27DE9152"/>
    <w:rsid w:val="2835183D"/>
    <w:rsid w:val="292A336C"/>
    <w:rsid w:val="29FE479A"/>
    <w:rsid w:val="2A2F0A4A"/>
    <w:rsid w:val="2B9FD040"/>
    <w:rsid w:val="2C516912"/>
    <w:rsid w:val="2CFFF1FB"/>
    <w:rsid w:val="2DF14458"/>
    <w:rsid w:val="2EA790A1"/>
    <w:rsid w:val="2EBFDBD2"/>
    <w:rsid w:val="2F6D5D61"/>
    <w:rsid w:val="30C13C90"/>
    <w:rsid w:val="312468F3"/>
    <w:rsid w:val="33022C64"/>
    <w:rsid w:val="33BEBEE6"/>
    <w:rsid w:val="33F55874"/>
    <w:rsid w:val="33FEE087"/>
    <w:rsid w:val="347F27BE"/>
    <w:rsid w:val="34F25839"/>
    <w:rsid w:val="36EC1C61"/>
    <w:rsid w:val="36F71608"/>
    <w:rsid w:val="38FD1F03"/>
    <w:rsid w:val="39363667"/>
    <w:rsid w:val="399F1C70"/>
    <w:rsid w:val="3AF86E26"/>
    <w:rsid w:val="3AFDEB3F"/>
    <w:rsid w:val="3B9B3573"/>
    <w:rsid w:val="3BCF283A"/>
    <w:rsid w:val="3D5BA066"/>
    <w:rsid w:val="3DCE854C"/>
    <w:rsid w:val="3DFFC642"/>
    <w:rsid w:val="3E7F2435"/>
    <w:rsid w:val="3EBF852D"/>
    <w:rsid w:val="3F3F0788"/>
    <w:rsid w:val="3F6031EC"/>
    <w:rsid w:val="3F7E5ABB"/>
    <w:rsid w:val="3FBF0BBB"/>
    <w:rsid w:val="3FBF7A8E"/>
    <w:rsid w:val="3FFE8C8E"/>
    <w:rsid w:val="40890521"/>
    <w:rsid w:val="40A1586A"/>
    <w:rsid w:val="41393CF5"/>
    <w:rsid w:val="41A73354"/>
    <w:rsid w:val="41B8730F"/>
    <w:rsid w:val="42004812"/>
    <w:rsid w:val="425D68B8"/>
    <w:rsid w:val="440E1469"/>
    <w:rsid w:val="45992FB4"/>
    <w:rsid w:val="46D83FB0"/>
    <w:rsid w:val="481D51B8"/>
    <w:rsid w:val="4A1BC88E"/>
    <w:rsid w:val="4AB34B18"/>
    <w:rsid w:val="4AE112B6"/>
    <w:rsid w:val="4EBD41B7"/>
    <w:rsid w:val="4F8F55BA"/>
    <w:rsid w:val="5055041F"/>
    <w:rsid w:val="514364CA"/>
    <w:rsid w:val="55C51BA3"/>
    <w:rsid w:val="57A9177C"/>
    <w:rsid w:val="57B10631"/>
    <w:rsid w:val="57B95102"/>
    <w:rsid w:val="58156E12"/>
    <w:rsid w:val="589715D5"/>
    <w:rsid w:val="59594ADC"/>
    <w:rsid w:val="5A9304C2"/>
    <w:rsid w:val="5AE74D8F"/>
    <w:rsid w:val="5D7B7E2D"/>
    <w:rsid w:val="5D9F1B3E"/>
    <w:rsid w:val="5DBEBB83"/>
    <w:rsid w:val="5DE7248B"/>
    <w:rsid w:val="5F4104EC"/>
    <w:rsid w:val="5FB33C1D"/>
    <w:rsid w:val="6098238E"/>
    <w:rsid w:val="60C43183"/>
    <w:rsid w:val="61377DF9"/>
    <w:rsid w:val="6142054C"/>
    <w:rsid w:val="626369CC"/>
    <w:rsid w:val="634C7460"/>
    <w:rsid w:val="65FF832E"/>
    <w:rsid w:val="65FFD867"/>
    <w:rsid w:val="677F6AB7"/>
    <w:rsid w:val="67EFEA37"/>
    <w:rsid w:val="6D433682"/>
    <w:rsid w:val="6DAF6DB8"/>
    <w:rsid w:val="6DE74955"/>
    <w:rsid w:val="6EF52BCC"/>
    <w:rsid w:val="6F2319BD"/>
    <w:rsid w:val="6F52DC9D"/>
    <w:rsid w:val="6F881579"/>
    <w:rsid w:val="6F9F128F"/>
    <w:rsid w:val="6FF670D1"/>
    <w:rsid w:val="6FFD5914"/>
    <w:rsid w:val="6FFDAA2B"/>
    <w:rsid w:val="713F40FC"/>
    <w:rsid w:val="71D60F68"/>
    <w:rsid w:val="739DE0C5"/>
    <w:rsid w:val="7416389E"/>
    <w:rsid w:val="74381A66"/>
    <w:rsid w:val="74DF5BAF"/>
    <w:rsid w:val="75EF9AC4"/>
    <w:rsid w:val="76EB04F5"/>
    <w:rsid w:val="77413779"/>
    <w:rsid w:val="777BCCCE"/>
    <w:rsid w:val="77DFEEB7"/>
    <w:rsid w:val="78C53D90"/>
    <w:rsid w:val="799D1AA1"/>
    <w:rsid w:val="79DEF229"/>
    <w:rsid w:val="79FC1788"/>
    <w:rsid w:val="7A5E8CEA"/>
    <w:rsid w:val="7A962291"/>
    <w:rsid w:val="7ABF9284"/>
    <w:rsid w:val="7AF912F1"/>
    <w:rsid w:val="7B3F8C06"/>
    <w:rsid w:val="7B5DF666"/>
    <w:rsid w:val="7B79E2D0"/>
    <w:rsid w:val="7CFFA138"/>
    <w:rsid w:val="7D1456ED"/>
    <w:rsid w:val="7D77CD0B"/>
    <w:rsid w:val="7DDBC00D"/>
    <w:rsid w:val="7DF761D9"/>
    <w:rsid w:val="7DFD787D"/>
    <w:rsid w:val="7EF0881C"/>
    <w:rsid w:val="7F182B96"/>
    <w:rsid w:val="7F7BE553"/>
    <w:rsid w:val="7FABBE1B"/>
    <w:rsid w:val="7FB361A8"/>
    <w:rsid w:val="7FBBBDA3"/>
    <w:rsid w:val="7FBDFAB0"/>
    <w:rsid w:val="7FBFDAC0"/>
    <w:rsid w:val="7FDF74AD"/>
    <w:rsid w:val="7FF9CF62"/>
    <w:rsid w:val="7FFF0CFA"/>
    <w:rsid w:val="7FFF4A78"/>
    <w:rsid w:val="7FFF63C6"/>
    <w:rsid w:val="7FFFDF4D"/>
    <w:rsid w:val="8BBECF8B"/>
    <w:rsid w:val="8F9BA1B7"/>
    <w:rsid w:val="9E767DC3"/>
    <w:rsid w:val="9F6B6B01"/>
    <w:rsid w:val="9F7FB8B7"/>
    <w:rsid w:val="A29F7617"/>
    <w:rsid w:val="A8F7EC9F"/>
    <w:rsid w:val="AFD791CF"/>
    <w:rsid w:val="B3FAC50E"/>
    <w:rsid w:val="B5F727DC"/>
    <w:rsid w:val="B7AB6954"/>
    <w:rsid w:val="BA1F3465"/>
    <w:rsid w:val="BB7BD2A5"/>
    <w:rsid w:val="BBF24EFE"/>
    <w:rsid w:val="BCF75CD5"/>
    <w:rsid w:val="BD8F6F4C"/>
    <w:rsid w:val="BDE73314"/>
    <w:rsid w:val="BEEF34AD"/>
    <w:rsid w:val="BFBB3CF5"/>
    <w:rsid w:val="BFDF35E1"/>
    <w:rsid w:val="BFF7AF19"/>
    <w:rsid w:val="CFA9F799"/>
    <w:rsid w:val="CFCF5672"/>
    <w:rsid w:val="CFD456F9"/>
    <w:rsid w:val="CFFDA485"/>
    <w:rsid w:val="D3740DDD"/>
    <w:rsid w:val="D5C7CDAB"/>
    <w:rsid w:val="D6FD6087"/>
    <w:rsid w:val="D7F0BDD8"/>
    <w:rsid w:val="D9F99A08"/>
    <w:rsid w:val="DAE6B10C"/>
    <w:rsid w:val="DB9F2F8B"/>
    <w:rsid w:val="DBB33C07"/>
    <w:rsid w:val="DBDFE27E"/>
    <w:rsid w:val="DBFB31F0"/>
    <w:rsid w:val="DC3DA7C0"/>
    <w:rsid w:val="DCFBB3E7"/>
    <w:rsid w:val="DCFF6033"/>
    <w:rsid w:val="DEBEF67A"/>
    <w:rsid w:val="DF1E5436"/>
    <w:rsid w:val="DF1F89B2"/>
    <w:rsid w:val="DF9EB1E3"/>
    <w:rsid w:val="DFCFD29E"/>
    <w:rsid w:val="DFDEFDBD"/>
    <w:rsid w:val="DFEF3B56"/>
    <w:rsid w:val="DFF7A027"/>
    <w:rsid w:val="DFF7DECC"/>
    <w:rsid w:val="DFFD0C74"/>
    <w:rsid w:val="E0FFB3AC"/>
    <w:rsid w:val="E33D6AAB"/>
    <w:rsid w:val="E59B828C"/>
    <w:rsid w:val="E77FD972"/>
    <w:rsid w:val="E7FF43CF"/>
    <w:rsid w:val="E86B11ED"/>
    <w:rsid w:val="EA7F0E31"/>
    <w:rsid w:val="ECD60079"/>
    <w:rsid w:val="EEF3B66E"/>
    <w:rsid w:val="EF7EB3E7"/>
    <w:rsid w:val="EF977B55"/>
    <w:rsid w:val="EFDDA9D1"/>
    <w:rsid w:val="EFFFA8D4"/>
    <w:rsid w:val="EFFFACE2"/>
    <w:rsid w:val="F56E1616"/>
    <w:rsid w:val="F596F58C"/>
    <w:rsid w:val="F5DDB62E"/>
    <w:rsid w:val="F5F6B4C2"/>
    <w:rsid w:val="F77A10DA"/>
    <w:rsid w:val="F7B51CAC"/>
    <w:rsid w:val="F7BDB63B"/>
    <w:rsid w:val="F7DE5F4B"/>
    <w:rsid w:val="F7FB5ACA"/>
    <w:rsid w:val="F7FE164A"/>
    <w:rsid w:val="F7FEBFE7"/>
    <w:rsid w:val="F7FF77BE"/>
    <w:rsid w:val="FAFE5858"/>
    <w:rsid w:val="FBEE488B"/>
    <w:rsid w:val="FBFF22B6"/>
    <w:rsid w:val="FBFF7C6E"/>
    <w:rsid w:val="FDE3D7B8"/>
    <w:rsid w:val="FE7A6BAA"/>
    <w:rsid w:val="FED29925"/>
    <w:rsid w:val="FED7B2E7"/>
    <w:rsid w:val="FEFFD69F"/>
    <w:rsid w:val="FF2B3822"/>
    <w:rsid w:val="FF37BB69"/>
    <w:rsid w:val="FF5B9183"/>
    <w:rsid w:val="FF6FFDCE"/>
    <w:rsid w:val="FF7B28CF"/>
    <w:rsid w:val="FFAF8EC4"/>
    <w:rsid w:val="FFBF3418"/>
    <w:rsid w:val="FFBF9035"/>
    <w:rsid w:val="FFDB55FC"/>
    <w:rsid w:val="FFEF0CCD"/>
    <w:rsid w:val="FFFFEA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firstLine="420" w:firstLineChars="200"/>
      <w:jc w:val="left"/>
    </w:pPr>
    <w:rPr>
      <w:rFonts w:ascii="Calibri" w:hAnsi="Calibri" w:eastAsia="仿宋_GB2312"/>
      <w:sz w:val="32"/>
    </w:r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rPr>
      <w:rFonts w:eastAsia="仿宋"/>
      <w:sz w:val="32"/>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paragraph" w:customStyle="1" w:styleId="13">
    <w:name w:val="Body text|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440</Words>
  <Characters>484</Characters>
  <TotalTime>27</TotalTime>
  <ScaleCrop>false</ScaleCrop>
  <LinksUpToDate>false</LinksUpToDate>
  <CharactersWithSpaces>487</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2025-10-02T14:13:00Z</dcterms:created>
  <dc:creator>18435</dc:creator>
  <cp:lastModifiedBy>greatwall</cp:lastModifiedBy>
  <cp:lastPrinted>2025-10-09T09:23:27Z</cp:lastPrinted>
  <dcterms:modified xsi:type="dcterms:W3CDTF">2025-10-09T09:24:52Z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2025-09-28T22:13:54Z</vt:filetime>
  </property>
  <property fmtid="{D5CDD505-2E9C-101B-9397-08002B2CF9AE}" pid="4" name="UsrData">
    <vt:lpwstr>68d942985212d1001f34d1d6wl</vt:lpwstr>
  </property>
  <property fmtid="{D5CDD505-2E9C-101B-9397-08002B2CF9AE}" pid="5" name="KSOTemplateDocerSaveRecord">
    <vt:lpwstr>eyJoZGlkIjoiMDljYzUzMWQ4OWI0YzBkYjYzMDRhZTY5ZjZkYmFmYTgiLCJ1c2VySWQiOiI0MTAwNTc4NzAifQ==</vt:lpwstr>
  </property>
  <property fmtid="{D5CDD505-2E9C-101B-9397-08002B2CF9AE}" pid="6" name="KSOProductBuildVer">
    <vt:lpwstr>2052-11.8.2.12065</vt:lpwstr>
  </property>
  <property fmtid="{D5CDD505-2E9C-101B-9397-08002B2CF9AE}" pid="7" name="ICV">
    <vt:lpwstr>6072C520E200C016322CDB68B96F2DCE</vt:lpwstr>
  </property>
</Properties>
</file>