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C0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C2C2C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C2C2C"/>
          <w:sz w:val="44"/>
          <w:szCs w:val="44"/>
          <w:shd w:val="clear" w:color="auto" w:fill="FFFFFF"/>
          <w:lang w:val="en-US" w:eastAsia="zh-CN"/>
        </w:rPr>
        <w:t>晋城市城区人民政府</w:t>
      </w:r>
    </w:p>
    <w:p w14:paraId="22EFF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" w:eastAsia="方正小标宋简体"/>
          <w:sz w:val="44"/>
          <w:szCs w:val="44"/>
        </w:rPr>
        <w:t>年区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本</w:t>
      </w:r>
      <w:r>
        <w:rPr>
          <w:rFonts w:hint="eastAsia" w:ascii="方正小标宋简体" w:hAnsi="仿宋" w:eastAsia="方正小标宋简体"/>
          <w:sz w:val="44"/>
          <w:szCs w:val="44"/>
        </w:rPr>
        <w:t>级财政预算</w:t>
      </w:r>
    </w:p>
    <w:p w14:paraId="738EE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sz w:val="30"/>
          <w:szCs w:val="30"/>
          <w:shd w:val="clear" w:color="auto" w:fill="auto"/>
        </w:rPr>
      </w:pPr>
      <w:r>
        <w:rPr>
          <w:rFonts w:hint="eastAsia" w:ascii="方正小标宋简体" w:hAnsi="仿宋" w:eastAsia="方正小标宋简体"/>
          <w:sz w:val="44"/>
          <w:szCs w:val="44"/>
        </w:rPr>
        <w:t>调整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方案（草案）</w:t>
      </w:r>
      <w:r>
        <w:rPr>
          <w:rFonts w:hint="eastAsia" w:ascii="方正小标宋简体" w:hAnsi="仿宋" w:eastAsia="方正小标宋简体"/>
          <w:sz w:val="44"/>
          <w:szCs w:val="44"/>
        </w:rPr>
        <w:t>的报告</w:t>
      </w:r>
    </w:p>
    <w:p w14:paraId="4F313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 w14:paraId="0EDC7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—2024年 9月4日在区十届人大常委会第二十五次会议上</w:t>
      </w:r>
    </w:p>
    <w:p w14:paraId="6CE6E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区财政局局长  暴晋忠</w:t>
      </w:r>
    </w:p>
    <w:p w14:paraId="4611B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D03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主任、副主任、各位委员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EF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2C2C2C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政府委托，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我向本次常委会报告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年区本级财政预算调整方案（草案）的报告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，请予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2FB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按照预算法第六十七条“地方各级预算在执行中出现需要增加或者减少预算总支出的、需要调入预算稳定调节基金的、需要调减预算安排的重点支出数额的、增加举借债务数额的，应当进行预算调整。”的规定，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年因新增政府专项债券和上级一般转移支付增加等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因素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，需对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年区级预算进行调整。现将具体调整方案报告如下：</w:t>
      </w:r>
    </w:p>
    <w:p w14:paraId="6CD51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地方政府债务调整方案</w:t>
      </w:r>
    </w:p>
    <w:p w14:paraId="14B1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2023年底，全区政府债务余额20.9956亿元，其中：一般债务余额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6.6956亿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元，专项债务余额14.3亿元。</w:t>
      </w:r>
    </w:p>
    <w:p w14:paraId="2C92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按照解除托管后双方签订的协议，2024年开始，南村申请的专项债券额度 0.77 亿元（南村工业园 0.65 亿元，南村幼儿园 0.12亿元）调整到泽州县，北石店申请的0.2亿元北石店工业园专项债券额度调整到城区。调整后，我区地方政府债务余额为 20.4256亿元，其中一般债务余额6.6956亿元，专项债务余额13.73亿元。</w:t>
      </w:r>
    </w:p>
    <w:p w14:paraId="32E6C2D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我区新增地方政府专项债务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3.25亿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元，主要用于第三批老旧小区2.26亿元，景忠桥片区棚户区回迁安置楼项目0.6亿元，晋城市眼科医院医疗服务能力提升项目0.09亿元，晋城市第二人民医院医疗服务能力整体提升项目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6A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目前全区政府债务余额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23.6756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亿元，其中：一般债务余额6.6956亿元，专项债务余额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亿元。</w:t>
      </w:r>
    </w:p>
    <w:p w14:paraId="44BF8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二、2024年一般公共预算调整方案</w:t>
      </w:r>
    </w:p>
    <w:p w14:paraId="5623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一般公共预算收入由年初预算的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30.7603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33.2703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亿元，调增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2.51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Hans"/>
        </w:rPr>
        <w:t>主要是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上级补助收入增加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2.51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元。</w:t>
      </w:r>
    </w:p>
    <w:p w14:paraId="3918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一般公共预算支出由年初预算的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30.7603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亿元（本级支出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30.2559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亿元；上解上级支出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0.5044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亿元）调整为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33.2703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亿元（本级支出调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增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32.7659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亿元），增加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2.51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新增上级转移支付中，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除专项转移支付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财力为0.15亿元。</w:t>
      </w:r>
      <w:bookmarkStart w:id="0" w:name="_GoBack"/>
      <w:bookmarkEnd w:id="0"/>
    </w:p>
    <w:p w14:paraId="1EA45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三、2024年政府性基金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预算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调整方案</w:t>
      </w:r>
    </w:p>
    <w:p w14:paraId="10C35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政府性基金收入预算调整方案。在年初预算的基础上，由于新增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，政府性基金预算总收入由年初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的9.6073亿元调整为13.0273亿元，调增3.42亿元。主要调增项目是上级转移支付增加0.17亿元，专项债券资金增加3.25亿元。</w:t>
      </w:r>
    </w:p>
    <w:p w14:paraId="4D5F8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性基金支出预算调整方案。在年初预算的基础上，政府性基金预算总支出由9.6073亿元调整为13.0273亿元，调增3.42亿元,除了新增转移支付外，主要是第三批老旧小区支出2.26亿元，景忠桥片区棚户区回迁安置楼项目0.6亿元，晋城市眼科医院医疗服务能力提升项目0.09亿元，晋城市第二人民医院医疗服务能力整体提升项目0.3亿元。</w:t>
      </w:r>
    </w:p>
    <w:p w14:paraId="5C44C6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四、调整（调剂）和盘活财政存量资金统筹安排情况</w:t>
      </w:r>
    </w:p>
    <w:p w14:paraId="5CAB8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区政府年初批准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的项目中，因财力缺口未安排的项目和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区委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实施的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重点项目，除部分项目使用新增财力0.15亿元安排外，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其余项目拟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采取调整（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盘活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Hans"/>
          <w14:textFill>
            <w14:solidFill>
              <w14:schemeClr w14:val="tx1"/>
            </w14:solidFill>
          </w14:textFill>
        </w:rPr>
        <w:t>存量资金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等方式予以保障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yellow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共安排2亿元。</w:t>
      </w:r>
    </w:p>
    <w:p w14:paraId="5D1F25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主任、副主任，各位委员，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面对后半年经济发展的不确定性和财政收支矛盾的不断加剧，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财税部门将继续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扎实开展工作，多渠道组织收入，确保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完成全年一般公共预算收入目标。同时积极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开源节流，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坚决落实政府过“紧日子”的要求，继续压减一般性支出，统筹各项资金，把有限的资金用于落实好各项民生政策和区委区政府重大决策部署，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抓好预算执行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收支平衡。</w:t>
      </w:r>
    </w:p>
    <w:p w14:paraId="308E76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以上报告，请予审议。</w:t>
      </w:r>
    </w:p>
    <w:p w14:paraId="588DC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48A9C7"/>
    <w:sectPr>
      <w:footerReference r:id="rId3" w:type="default"/>
      <w:pgSz w:w="11906" w:h="16838"/>
      <w:pgMar w:top="2098" w:right="1519" w:bottom="1984" w:left="1633" w:header="851" w:footer="121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8C1F2-D75E-4BAE-8874-8FFAE6674F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703DE2E-F38F-4442-8939-542128F32C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8C3FFA-3520-40D2-B830-A9F6FCD2FA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A34E15D-5C86-4956-896B-E90EB20E81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A9BA7B6-1CC2-499A-A4A4-61AB2DC4E3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A7B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21FD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621FD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NmU0NmU0OWQ1NmFiYzE0M2JkMzc3Y2RkZTZiNTkifQ=="/>
  </w:docVars>
  <w:rsids>
    <w:rsidRoot w:val="4D1548D5"/>
    <w:rsid w:val="00697D2A"/>
    <w:rsid w:val="08053EFD"/>
    <w:rsid w:val="0A8E70DA"/>
    <w:rsid w:val="0ADC00AB"/>
    <w:rsid w:val="0E3D2393"/>
    <w:rsid w:val="0FFE370C"/>
    <w:rsid w:val="1913768E"/>
    <w:rsid w:val="1A121413"/>
    <w:rsid w:val="1D63314C"/>
    <w:rsid w:val="1FB63489"/>
    <w:rsid w:val="28DE7DC8"/>
    <w:rsid w:val="2B1B4AE4"/>
    <w:rsid w:val="2BD32678"/>
    <w:rsid w:val="2E624C78"/>
    <w:rsid w:val="2FD31388"/>
    <w:rsid w:val="316A3475"/>
    <w:rsid w:val="33F009AE"/>
    <w:rsid w:val="37AA073E"/>
    <w:rsid w:val="3B371C7D"/>
    <w:rsid w:val="3BE86E9B"/>
    <w:rsid w:val="3CF413A3"/>
    <w:rsid w:val="3D304BBA"/>
    <w:rsid w:val="401B6692"/>
    <w:rsid w:val="424A7100"/>
    <w:rsid w:val="44B41888"/>
    <w:rsid w:val="46AB2B3A"/>
    <w:rsid w:val="48387A2E"/>
    <w:rsid w:val="495D4698"/>
    <w:rsid w:val="49B26471"/>
    <w:rsid w:val="49D56585"/>
    <w:rsid w:val="4A1D01AD"/>
    <w:rsid w:val="4C365096"/>
    <w:rsid w:val="4D1548D5"/>
    <w:rsid w:val="55F14746"/>
    <w:rsid w:val="5781368F"/>
    <w:rsid w:val="5B252DE7"/>
    <w:rsid w:val="63D02569"/>
    <w:rsid w:val="64790929"/>
    <w:rsid w:val="693C102F"/>
    <w:rsid w:val="6E6A2E69"/>
    <w:rsid w:val="76CF04F6"/>
    <w:rsid w:val="77682EFB"/>
    <w:rsid w:val="777234E1"/>
    <w:rsid w:val="7A792DD8"/>
    <w:rsid w:val="7A9814B1"/>
    <w:rsid w:val="7C1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0" w:firstLineChars="200"/>
    </w:pPr>
    <w:rPr>
      <w:rFonts w:ascii="仿宋_GB2312" w:hAns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10"/>
    <w:next w:val="5"/>
    <w:qFormat/>
    <w:uiPriority w:val="0"/>
    <w:pPr>
      <w:ind w:left="200" w:leftChars="200" w:firstLine="200" w:firstLineChars="200"/>
    </w:pPr>
    <w:rPr>
      <w:rFonts w:ascii="Calibri" w:hAnsi="Calibri" w:eastAsia="宋体" w:cs="Times New Roman"/>
    </w:rPr>
  </w:style>
  <w:style w:type="paragraph" w:customStyle="1" w:styleId="10">
    <w:name w:val="正文文本缩进1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1405</Words>
  <Characters>1623</Characters>
  <Lines>0</Lines>
  <Paragraphs>0</Paragraphs>
  <TotalTime>73</TotalTime>
  <ScaleCrop>false</ScaleCrop>
  <LinksUpToDate>false</LinksUpToDate>
  <CharactersWithSpaces>1633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2022-09-21T01:10:00Z</dcterms:created>
  <dc:creator>Administrator</dc:creator>
  <cp:lastModifiedBy>我逍遥于天下</cp:lastModifiedBy>
  <cp:lastPrinted>2022-09-29T02:35:00Z</cp:lastPrinted>
  <dcterms:modified xsi:type="dcterms:W3CDTF">2024-09-09T00:55:07Z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62519A205B304BE19F73280B9FE40DDC</vt:lpwstr>
  </property>
</Properties>
</file>